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2368" w14:textId="77777777" w:rsidR="00CB1785" w:rsidRPr="000F337F" w:rsidRDefault="00CB1785" w:rsidP="00CB1785">
      <w:pPr>
        <w:pStyle w:val="Rubrik"/>
        <w:jc w:val="both"/>
      </w:pPr>
      <w:bookmarkStart w:id="0" w:name="_Toc119420215"/>
      <w:bookmarkStart w:id="1" w:name="_Toc120686032"/>
      <w:r w:rsidRPr="006E0849">
        <w:t>PERSONUPPGIFTSBITRÄDESAVTAL</w:t>
      </w:r>
      <w:bookmarkEnd w:id="0"/>
      <w:bookmarkEnd w:id="1"/>
    </w:p>
    <w:p w14:paraId="256E2EBF" w14:textId="44DDC688" w:rsidR="006B2D33" w:rsidRDefault="006B2D33" w:rsidP="00CB1785">
      <w:pPr>
        <w:jc w:val="both"/>
      </w:pPr>
    </w:p>
    <w:p w14:paraId="49228B38" w14:textId="77777777" w:rsidR="00CB1785" w:rsidRDefault="00CB1785" w:rsidP="00CB1785">
      <w:pPr>
        <w:pStyle w:val="Rubrik"/>
        <w:jc w:val="both"/>
      </w:pPr>
      <w:bookmarkStart w:id="2" w:name="_Toc119420216"/>
      <w:bookmarkStart w:id="3" w:name="_Toc120686033"/>
      <w:r>
        <w:t>Innehållsförteckning</w:t>
      </w:r>
      <w:bookmarkEnd w:id="2"/>
      <w:bookmarkEnd w:id="3"/>
    </w:p>
    <w:sdt>
      <w:sdtPr>
        <w:rPr>
          <w:rFonts w:asciiTheme="minorHAnsi" w:eastAsiaTheme="minorHAnsi" w:hAnsiTheme="minorHAnsi" w:cstheme="minorBidi"/>
          <w:color w:val="auto"/>
          <w:sz w:val="22"/>
          <w:szCs w:val="22"/>
          <w:lang w:eastAsia="en-US"/>
        </w:rPr>
        <w:id w:val="1236361529"/>
        <w:docPartObj>
          <w:docPartGallery w:val="Table of Contents"/>
          <w:docPartUnique/>
        </w:docPartObj>
      </w:sdtPr>
      <w:sdtEndPr>
        <w:rPr>
          <w:b/>
          <w:bCs/>
        </w:rPr>
      </w:sdtEndPr>
      <w:sdtContent>
        <w:p w14:paraId="1519695A" w14:textId="7E89231D" w:rsidR="00235E00" w:rsidRDefault="00235E00">
          <w:pPr>
            <w:pStyle w:val="Innehllsfrteckningsrubrik"/>
          </w:pPr>
        </w:p>
        <w:p w14:paraId="4BE32E09" w14:textId="63592807" w:rsidR="00FD45CC" w:rsidRDefault="006060A4">
          <w:pPr>
            <w:pStyle w:val="Innehll1"/>
            <w:tabs>
              <w:tab w:val="left" w:pos="440"/>
              <w:tab w:val="right" w:pos="9062"/>
            </w:tabs>
            <w:rPr>
              <w:rFonts w:eastAsiaTheme="minorEastAsia"/>
              <w:noProof/>
              <w:lang w:eastAsia="sv-SE"/>
            </w:rPr>
          </w:pPr>
          <w:r>
            <w:fldChar w:fldCharType="begin"/>
          </w:r>
          <w:r>
            <w:instrText xml:space="preserve"> TOC \o "1-4" \h \z \u </w:instrText>
          </w:r>
          <w:r>
            <w:fldChar w:fldCharType="separate"/>
          </w:r>
          <w:hyperlink w:anchor="_Toc120686004" w:history="1">
            <w:r w:rsidR="00FD45CC" w:rsidRPr="00712AB1">
              <w:rPr>
                <w:rStyle w:val="Hyperlnk"/>
                <w:rFonts w:ascii="Calibri" w:hAnsi="Calibri"/>
                <w:noProof/>
              </w:rPr>
              <w:t>1.</w:t>
            </w:r>
            <w:r w:rsidR="00FD45CC">
              <w:rPr>
                <w:rFonts w:eastAsiaTheme="minorEastAsia"/>
                <w:noProof/>
                <w:lang w:eastAsia="sv-SE"/>
              </w:rPr>
              <w:tab/>
            </w:r>
            <w:r w:rsidR="00FD45CC" w:rsidRPr="00712AB1">
              <w:rPr>
                <w:rStyle w:val="Hyperlnk"/>
                <w:noProof/>
              </w:rPr>
              <w:t>Avtalshandlingar</w:t>
            </w:r>
            <w:r w:rsidR="00FD45CC">
              <w:rPr>
                <w:noProof/>
                <w:webHidden/>
              </w:rPr>
              <w:tab/>
            </w:r>
            <w:r w:rsidR="00FD45CC">
              <w:rPr>
                <w:noProof/>
                <w:webHidden/>
              </w:rPr>
              <w:fldChar w:fldCharType="begin"/>
            </w:r>
            <w:r w:rsidR="00FD45CC">
              <w:rPr>
                <w:noProof/>
                <w:webHidden/>
              </w:rPr>
              <w:instrText xml:space="preserve"> PAGEREF _Toc120686004 \h </w:instrText>
            </w:r>
            <w:r w:rsidR="00FD45CC">
              <w:rPr>
                <w:noProof/>
                <w:webHidden/>
              </w:rPr>
            </w:r>
            <w:r w:rsidR="00FD45CC">
              <w:rPr>
                <w:noProof/>
                <w:webHidden/>
              </w:rPr>
              <w:fldChar w:fldCharType="separate"/>
            </w:r>
            <w:r w:rsidR="00FD45CC">
              <w:rPr>
                <w:noProof/>
                <w:webHidden/>
              </w:rPr>
              <w:t>2</w:t>
            </w:r>
            <w:r w:rsidR="00FD45CC">
              <w:rPr>
                <w:noProof/>
                <w:webHidden/>
              </w:rPr>
              <w:fldChar w:fldCharType="end"/>
            </w:r>
          </w:hyperlink>
        </w:p>
        <w:p w14:paraId="6569E656" w14:textId="5689F25D" w:rsidR="00FD45CC" w:rsidRDefault="003969CD">
          <w:pPr>
            <w:pStyle w:val="Innehll1"/>
            <w:tabs>
              <w:tab w:val="left" w:pos="440"/>
              <w:tab w:val="right" w:pos="9062"/>
            </w:tabs>
            <w:rPr>
              <w:rFonts w:eastAsiaTheme="minorEastAsia"/>
              <w:noProof/>
              <w:lang w:eastAsia="sv-SE"/>
            </w:rPr>
          </w:pPr>
          <w:hyperlink w:anchor="_Toc120686005" w:history="1">
            <w:r w:rsidR="00FD45CC" w:rsidRPr="00712AB1">
              <w:rPr>
                <w:rStyle w:val="Hyperlnk"/>
                <w:rFonts w:ascii="Calibri" w:hAnsi="Calibri"/>
                <w:noProof/>
              </w:rPr>
              <w:t>2.</w:t>
            </w:r>
            <w:r w:rsidR="00FD45CC">
              <w:rPr>
                <w:rFonts w:eastAsiaTheme="minorEastAsia"/>
                <w:noProof/>
                <w:lang w:eastAsia="sv-SE"/>
              </w:rPr>
              <w:tab/>
            </w:r>
            <w:r w:rsidR="00FD45CC" w:rsidRPr="00712AB1">
              <w:rPr>
                <w:rStyle w:val="Hyperlnk"/>
                <w:noProof/>
              </w:rPr>
              <w:t>Behandling av personuppgifter</w:t>
            </w:r>
            <w:r w:rsidR="00FD45CC">
              <w:rPr>
                <w:noProof/>
                <w:webHidden/>
              </w:rPr>
              <w:tab/>
            </w:r>
            <w:r w:rsidR="00FD45CC">
              <w:rPr>
                <w:noProof/>
                <w:webHidden/>
              </w:rPr>
              <w:fldChar w:fldCharType="begin"/>
            </w:r>
            <w:r w:rsidR="00FD45CC">
              <w:rPr>
                <w:noProof/>
                <w:webHidden/>
              </w:rPr>
              <w:instrText xml:space="preserve"> PAGEREF _Toc120686005 \h </w:instrText>
            </w:r>
            <w:r w:rsidR="00FD45CC">
              <w:rPr>
                <w:noProof/>
                <w:webHidden/>
              </w:rPr>
            </w:r>
            <w:r w:rsidR="00FD45CC">
              <w:rPr>
                <w:noProof/>
                <w:webHidden/>
              </w:rPr>
              <w:fldChar w:fldCharType="separate"/>
            </w:r>
            <w:r w:rsidR="00FD45CC">
              <w:rPr>
                <w:noProof/>
                <w:webHidden/>
              </w:rPr>
              <w:t>2</w:t>
            </w:r>
            <w:r w:rsidR="00FD45CC">
              <w:rPr>
                <w:noProof/>
                <w:webHidden/>
              </w:rPr>
              <w:fldChar w:fldCharType="end"/>
            </w:r>
          </w:hyperlink>
        </w:p>
        <w:p w14:paraId="2AB64DA1" w14:textId="237BD28E" w:rsidR="00FD45CC" w:rsidRDefault="003969CD">
          <w:pPr>
            <w:pStyle w:val="Innehll1"/>
            <w:tabs>
              <w:tab w:val="left" w:pos="440"/>
              <w:tab w:val="right" w:pos="9062"/>
            </w:tabs>
            <w:rPr>
              <w:rFonts w:eastAsiaTheme="minorEastAsia"/>
              <w:noProof/>
              <w:lang w:eastAsia="sv-SE"/>
            </w:rPr>
          </w:pPr>
          <w:hyperlink w:anchor="_Toc120686006" w:history="1">
            <w:r w:rsidR="00FD45CC" w:rsidRPr="00712AB1">
              <w:rPr>
                <w:rStyle w:val="Hyperlnk"/>
                <w:rFonts w:ascii="Calibri" w:hAnsi="Calibri"/>
                <w:noProof/>
              </w:rPr>
              <w:t>3.</w:t>
            </w:r>
            <w:r w:rsidR="00FD45CC">
              <w:rPr>
                <w:rFonts w:eastAsiaTheme="minorEastAsia"/>
                <w:noProof/>
                <w:lang w:eastAsia="sv-SE"/>
              </w:rPr>
              <w:tab/>
            </w:r>
            <w:r w:rsidR="00FD45CC" w:rsidRPr="00712AB1">
              <w:rPr>
                <w:rStyle w:val="Hyperlnk"/>
                <w:noProof/>
              </w:rPr>
              <w:t>Säkerhetsåtgärder</w:t>
            </w:r>
            <w:r w:rsidR="00FD45CC">
              <w:rPr>
                <w:noProof/>
                <w:webHidden/>
              </w:rPr>
              <w:tab/>
            </w:r>
            <w:r w:rsidR="00FD45CC">
              <w:rPr>
                <w:noProof/>
                <w:webHidden/>
              </w:rPr>
              <w:fldChar w:fldCharType="begin"/>
            </w:r>
            <w:r w:rsidR="00FD45CC">
              <w:rPr>
                <w:noProof/>
                <w:webHidden/>
              </w:rPr>
              <w:instrText xml:space="preserve"> PAGEREF _Toc120686006 \h </w:instrText>
            </w:r>
            <w:r w:rsidR="00FD45CC">
              <w:rPr>
                <w:noProof/>
                <w:webHidden/>
              </w:rPr>
            </w:r>
            <w:r w:rsidR="00FD45CC">
              <w:rPr>
                <w:noProof/>
                <w:webHidden/>
              </w:rPr>
              <w:fldChar w:fldCharType="separate"/>
            </w:r>
            <w:r w:rsidR="00FD45CC">
              <w:rPr>
                <w:noProof/>
                <w:webHidden/>
              </w:rPr>
              <w:t>3</w:t>
            </w:r>
            <w:r w:rsidR="00FD45CC">
              <w:rPr>
                <w:noProof/>
                <w:webHidden/>
              </w:rPr>
              <w:fldChar w:fldCharType="end"/>
            </w:r>
          </w:hyperlink>
        </w:p>
        <w:p w14:paraId="2ECCF1E8" w14:textId="63FD42A0" w:rsidR="00FD45CC" w:rsidRDefault="003969CD">
          <w:pPr>
            <w:pStyle w:val="Innehll1"/>
            <w:tabs>
              <w:tab w:val="left" w:pos="440"/>
              <w:tab w:val="right" w:pos="9062"/>
            </w:tabs>
            <w:rPr>
              <w:rFonts w:eastAsiaTheme="minorEastAsia"/>
              <w:noProof/>
              <w:lang w:eastAsia="sv-SE"/>
            </w:rPr>
          </w:pPr>
          <w:hyperlink w:anchor="_Toc120686007" w:history="1">
            <w:r w:rsidR="00FD45CC" w:rsidRPr="00712AB1">
              <w:rPr>
                <w:rStyle w:val="Hyperlnk"/>
                <w:rFonts w:ascii="Calibri" w:hAnsi="Calibri"/>
                <w:noProof/>
              </w:rPr>
              <w:t>4.</w:t>
            </w:r>
            <w:r w:rsidR="00FD45CC">
              <w:rPr>
                <w:rFonts w:eastAsiaTheme="minorEastAsia"/>
                <w:noProof/>
                <w:lang w:eastAsia="sv-SE"/>
              </w:rPr>
              <w:tab/>
            </w:r>
            <w:r w:rsidR="00FD45CC" w:rsidRPr="00712AB1">
              <w:rPr>
                <w:rStyle w:val="Hyperlnk"/>
                <w:noProof/>
              </w:rPr>
              <w:t>Överföring till tredje land</w:t>
            </w:r>
            <w:r w:rsidR="00FD45CC">
              <w:rPr>
                <w:noProof/>
                <w:webHidden/>
              </w:rPr>
              <w:tab/>
            </w:r>
            <w:r w:rsidR="00FD45CC">
              <w:rPr>
                <w:noProof/>
                <w:webHidden/>
              </w:rPr>
              <w:fldChar w:fldCharType="begin"/>
            </w:r>
            <w:r w:rsidR="00FD45CC">
              <w:rPr>
                <w:noProof/>
                <w:webHidden/>
              </w:rPr>
              <w:instrText xml:space="preserve"> PAGEREF _Toc120686007 \h </w:instrText>
            </w:r>
            <w:r w:rsidR="00FD45CC">
              <w:rPr>
                <w:noProof/>
                <w:webHidden/>
              </w:rPr>
            </w:r>
            <w:r w:rsidR="00FD45CC">
              <w:rPr>
                <w:noProof/>
                <w:webHidden/>
              </w:rPr>
              <w:fldChar w:fldCharType="separate"/>
            </w:r>
            <w:r w:rsidR="00FD45CC">
              <w:rPr>
                <w:noProof/>
                <w:webHidden/>
              </w:rPr>
              <w:t>3</w:t>
            </w:r>
            <w:r w:rsidR="00FD45CC">
              <w:rPr>
                <w:noProof/>
                <w:webHidden/>
              </w:rPr>
              <w:fldChar w:fldCharType="end"/>
            </w:r>
          </w:hyperlink>
        </w:p>
        <w:p w14:paraId="076911A6" w14:textId="4A33489A" w:rsidR="00FD45CC" w:rsidRDefault="003969CD">
          <w:pPr>
            <w:pStyle w:val="Innehll1"/>
            <w:tabs>
              <w:tab w:val="left" w:pos="440"/>
              <w:tab w:val="right" w:pos="9062"/>
            </w:tabs>
            <w:rPr>
              <w:rFonts w:eastAsiaTheme="minorEastAsia"/>
              <w:noProof/>
              <w:lang w:eastAsia="sv-SE"/>
            </w:rPr>
          </w:pPr>
          <w:hyperlink w:anchor="_Toc120686008" w:history="1">
            <w:r w:rsidR="00FD45CC" w:rsidRPr="00712AB1">
              <w:rPr>
                <w:rStyle w:val="Hyperlnk"/>
                <w:rFonts w:ascii="Calibri" w:hAnsi="Calibri"/>
                <w:noProof/>
              </w:rPr>
              <w:t>5.</w:t>
            </w:r>
            <w:r w:rsidR="00FD45CC">
              <w:rPr>
                <w:rFonts w:eastAsiaTheme="minorEastAsia"/>
                <w:noProof/>
                <w:lang w:eastAsia="sv-SE"/>
              </w:rPr>
              <w:tab/>
            </w:r>
            <w:r w:rsidR="00FD45CC" w:rsidRPr="00712AB1">
              <w:rPr>
                <w:rStyle w:val="Hyperlnk"/>
                <w:noProof/>
              </w:rPr>
              <w:t>Användning av underbiträden</w:t>
            </w:r>
            <w:r w:rsidR="00FD45CC">
              <w:rPr>
                <w:noProof/>
                <w:webHidden/>
              </w:rPr>
              <w:tab/>
            </w:r>
            <w:r w:rsidR="00FD45CC">
              <w:rPr>
                <w:noProof/>
                <w:webHidden/>
              </w:rPr>
              <w:fldChar w:fldCharType="begin"/>
            </w:r>
            <w:r w:rsidR="00FD45CC">
              <w:rPr>
                <w:noProof/>
                <w:webHidden/>
              </w:rPr>
              <w:instrText xml:space="preserve"> PAGEREF _Toc120686008 \h </w:instrText>
            </w:r>
            <w:r w:rsidR="00FD45CC">
              <w:rPr>
                <w:noProof/>
                <w:webHidden/>
              </w:rPr>
            </w:r>
            <w:r w:rsidR="00FD45CC">
              <w:rPr>
                <w:noProof/>
                <w:webHidden/>
              </w:rPr>
              <w:fldChar w:fldCharType="separate"/>
            </w:r>
            <w:r w:rsidR="00FD45CC">
              <w:rPr>
                <w:noProof/>
                <w:webHidden/>
              </w:rPr>
              <w:t>3</w:t>
            </w:r>
            <w:r w:rsidR="00FD45CC">
              <w:rPr>
                <w:noProof/>
                <w:webHidden/>
              </w:rPr>
              <w:fldChar w:fldCharType="end"/>
            </w:r>
          </w:hyperlink>
        </w:p>
        <w:p w14:paraId="64D6C1E7" w14:textId="508BE88F" w:rsidR="00FD45CC" w:rsidRDefault="003969CD">
          <w:pPr>
            <w:pStyle w:val="Innehll1"/>
            <w:tabs>
              <w:tab w:val="left" w:pos="440"/>
              <w:tab w:val="right" w:pos="9062"/>
            </w:tabs>
            <w:rPr>
              <w:rFonts w:eastAsiaTheme="minorEastAsia"/>
              <w:noProof/>
              <w:lang w:eastAsia="sv-SE"/>
            </w:rPr>
          </w:pPr>
          <w:hyperlink w:anchor="_Toc120686009" w:history="1">
            <w:r w:rsidR="00FD45CC" w:rsidRPr="00712AB1">
              <w:rPr>
                <w:rStyle w:val="Hyperlnk"/>
                <w:rFonts w:ascii="Calibri" w:hAnsi="Calibri"/>
                <w:noProof/>
              </w:rPr>
              <w:t>6.</w:t>
            </w:r>
            <w:r w:rsidR="00FD45CC">
              <w:rPr>
                <w:rFonts w:eastAsiaTheme="minorEastAsia"/>
                <w:noProof/>
                <w:lang w:eastAsia="sv-SE"/>
              </w:rPr>
              <w:tab/>
            </w:r>
            <w:r w:rsidR="00FD45CC" w:rsidRPr="00712AB1">
              <w:rPr>
                <w:rStyle w:val="Hyperlnk"/>
                <w:noProof/>
              </w:rPr>
              <w:t>Skyldighet att bistå Personuppgiftsansvarig</w:t>
            </w:r>
            <w:r w:rsidR="00FD45CC">
              <w:rPr>
                <w:noProof/>
                <w:webHidden/>
              </w:rPr>
              <w:tab/>
            </w:r>
            <w:r w:rsidR="00FD45CC">
              <w:rPr>
                <w:noProof/>
                <w:webHidden/>
              </w:rPr>
              <w:fldChar w:fldCharType="begin"/>
            </w:r>
            <w:r w:rsidR="00FD45CC">
              <w:rPr>
                <w:noProof/>
                <w:webHidden/>
              </w:rPr>
              <w:instrText xml:space="preserve"> PAGEREF _Toc120686009 \h </w:instrText>
            </w:r>
            <w:r w:rsidR="00FD45CC">
              <w:rPr>
                <w:noProof/>
                <w:webHidden/>
              </w:rPr>
            </w:r>
            <w:r w:rsidR="00FD45CC">
              <w:rPr>
                <w:noProof/>
                <w:webHidden/>
              </w:rPr>
              <w:fldChar w:fldCharType="separate"/>
            </w:r>
            <w:r w:rsidR="00FD45CC">
              <w:rPr>
                <w:noProof/>
                <w:webHidden/>
              </w:rPr>
              <w:t>3</w:t>
            </w:r>
            <w:r w:rsidR="00FD45CC">
              <w:rPr>
                <w:noProof/>
                <w:webHidden/>
              </w:rPr>
              <w:fldChar w:fldCharType="end"/>
            </w:r>
          </w:hyperlink>
        </w:p>
        <w:p w14:paraId="1DD9A864" w14:textId="70D732B9" w:rsidR="00FD45CC" w:rsidRDefault="003969CD">
          <w:pPr>
            <w:pStyle w:val="Innehll1"/>
            <w:tabs>
              <w:tab w:val="left" w:pos="440"/>
              <w:tab w:val="right" w:pos="9062"/>
            </w:tabs>
            <w:rPr>
              <w:rFonts w:eastAsiaTheme="minorEastAsia"/>
              <w:noProof/>
              <w:lang w:eastAsia="sv-SE"/>
            </w:rPr>
          </w:pPr>
          <w:hyperlink w:anchor="_Toc120686010" w:history="1">
            <w:r w:rsidR="00FD45CC" w:rsidRPr="00712AB1">
              <w:rPr>
                <w:rStyle w:val="Hyperlnk"/>
                <w:rFonts w:ascii="Calibri" w:hAnsi="Calibri"/>
                <w:noProof/>
              </w:rPr>
              <w:t>7.</w:t>
            </w:r>
            <w:r w:rsidR="00FD45CC">
              <w:rPr>
                <w:rFonts w:eastAsiaTheme="minorEastAsia"/>
                <w:noProof/>
                <w:lang w:eastAsia="sv-SE"/>
              </w:rPr>
              <w:tab/>
            </w:r>
            <w:r w:rsidR="00FD45CC" w:rsidRPr="00712AB1">
              <w:rPr>
                <w:rStyle w:val="Hyperlnk"/>
                <w:noProof/>
              </w:rPr>
              <w:t>Rapportering av personuppgiftsincidenter</w:t>
            </w:r>
            <w:r w:rsidR="00FD45CC">
              <w:rPr>
                <w:noProof/>
                <w:webHidden/>
              </w:rPr>
              <w:tab/>
            </w:r>
            <w:r w:rsidR="00FD45CC">
              <w:rPr>
                <w:noProof/>
                <w:webHidden/>
              </w:rPr>
              <w:fldChar w:fldCharType="begin"/>
            </w:r>
            <w:r w:rsidR="00FD45CC">
              <w:rPr>
                <w:noProof/>
                <w:webHidden/>
              </w:rPr>
              <w:instrText xml:space="preserve"> PAGEREF _Toc120686010 \h </w:instrText>
            </w:r>
            <w:r w:rsidR="00FD45CC">
              <w:rPr>
                <w:noProof/>
                <w:webHidden/>
              </w:rPr>
            </w:r>
            <w:r w:rsidR="00FD45CC">
              <w:rPr>
                <w:noProof/>
                <w:webHidden/>
              </w:rPr>
              <w:fldChar w:fldCharType="separate"/>
            </w:r>
            <w:r w:rsidR="00FD45CC">
              <w:rPr>
                <w:noProof/>
                <w:webHidden/>
              </w:rPr>
              <w:t>4</w:t>
            </w:r>
            <w:r w:rsidR="00FD45CC">
              <w:rPr>
                <w:noProof/>
                <w:webHidden/>
              </w:rPr>
              <w:fldChar w:fldCharType="end"/>
            </w:r>
          </w:hyperlink>
        </w:p>
        <w:p w14:paraId="421DC644" w14:textId="56AA9984" w:rsidR="00FD45CC" w:rsidRDefault="003969CD">
          <w:pPr>
            <w:pStyle w:val="Innehll1"/>
            <w:tabs>
              <w:tab w:val="left" w:pos="440"/>
              <w:tab w:val="right" w:pos="9062"/>
            </w:tabs>
            <w:rPr>
              <w:rFonts w:eastAsiaTheme="minorEastAsia"/>
              <w:noProof/>
              <w:lang w:eastAsia="sv-SE"/>
            </w:rPr>
          </w:pPr>
          <w:hyperlink w:anchor="_Toc120686011" w:history="1">
            <w:r w:rsidR="00FD45CC" w:rsidRPr="00712AB1">
              <w:rPr>
                <w:rStyle w:val="Hyperlnk"/>
                <w:rFonts w:ascii="Calibri" w:hAnsi="Calibri"/>
                <w:noProof/>
              </w:rPr>
              <w:t>8.</w:t>
            </w:r>
            <w:r w:rsidR="00FD45CC">
              <w:rPr>
                <w:rFonts w:eastAsiaTheme="minorEastAsia"/>
                <w:noProof/>
                <w:lang w:eastAsia="sv-SE"/>
              </w:rPr>
              <w:tab/>
            </w:r>
            <w:r w:rsidR="00FD45CC" w:rsidRPr="00712AB1">
              <w:rPr>
                <w:rStyle w:val="Hyperlnk"/>
                <w:noProof/>
              </w:rPr>
              <w:t>Sekretess</w:t>
            </w:r>
            <w:r w:rsidR="00FD45CC">
              <w:rPr>
                <w:noProof/>
                <w:webHidden/>
              </w:rPr>
              <w:tab/>
            </w:r>
            <w:r w:rsidR="00FD45CC">
              <w:rPr>
                <w:noProof/>
                <w:webHidden/>
              </w:rPr>
              <w:fldChar w:fldCharType="begin"/>
            </w:r>
            <w:r w:rsidR="00FD45CC">
              <w:rPr>
                <w:noProof/>
                <w:webHidden/>
              </w:rPr>
              <w:instrText xml:space="preserve"> PAGEREF _Toc120686011 \h </w:instrText>
            </w:r>
            <w:r w:rsidR="00FD45CC">
              <w:rPr>
                <w:noProof/>
                <w:webHidden/>
              </w:rPr>
            </w:r>
            <w:r w:rsidR="00FD45CC">
              <w:rPr>
                <w:noProof/>
                <w:webHidden/>
              </w:rPr>
              <w:fldChar w:fldCharType="separate"/>
            </w:r>
            <w:r w:rsidR="00FD45CC">
              <w:rPr>
                <w:noProof/>
                <w:webHidden/>
              </w:rPr>
              <w:t>4</w:t>
            </w:r>
            <w:r w:rsidR="00FD45CC">
              <w:rPr>
                <w:noProof/>
                <w:webHidden/>
              </w:rPr>
              <w:fldChar w:fldCharType="end"/>
            </w:r>
          </w:hyperlink>
        </w:p>
        <w:p w14:paraId="0B4BF28D" w14:textId="3A44FF3B" w:rsidR="00FD45CC" w:rsidRDefault="003969CD">
          <w:pPr>
            <w:pStyle w:val="Innehll1"/>
            <w:tabs>
              <w:tab w:val="left" w:pos="440"/>
              <w:tab w:val="right" w:pos="9062"/>
            </w:tabs>
            <w:rPr>
              <w:rFonts w:eastAsiaTheme="minorEastAsia"/>
              <w:noProof/>
              <w:lang w:eastAsia="sv-SE"/>
            </w:rPr>
          </w:pPr>
          <w:hyperlink w:anchor="_Toc120686012" w:history="1">
            <w:r w:rsidR="00FD45CC" w:rsidRPr="00712AB1">
              <w:rPr>
                <w:rStyle w:val="Hyperlnk"/>
                <w:rFonts w:ascii="Calibri" w:hAnsi="Calibri"/>
                <w:noProof/>
              </w:rPr>
              <w:t>9.</w:t>
            </w:r>
            <w:r w:rsidR="00FD45CC">
              <w:rPr>
                <w:rFonts w:eastAsiaTheme="minorEastAsia"/>
                <w:noProof/>
                <w:lang w:eastAsia="sv-SE"/>
              </w:rPr>
              <w:tab/>
            </w:r>
            <w:r w:rsidR="00FD45CC" w:rsidRPr="00712AB1">
              <w:rPr>
                <w:rStyle w:val="Hyperlnk"/>
                <w:noProof/>
              </w:rPr>
              <w:t>Ersättning för utfört arbete</w:t>
            </w:r>
            <w:r w:rsidR="00FD45CC">
              <w:rPr>
                <w:noProof/>
                <w:webHidden/>
              </w:rPr>
              <w:tab/>
            </w:r>
            <w:r w:rsidR="00FD45CC">
              <w:rPr>
                <w:noProof/>
                <w:webHidden/>
              </w:rPr>
              <w:fldChar w:fldCharType="begin"/>
            </w:r>
            <w:r w:rsidR="00FD45CC">
              <w:rPr>
                <w:noProof/>
                <w:webHidden/>
              </w:rPr>
              <w:instrText xml:space="preserve"> PAGEREF _Toc120686012 \h </w:instrText>
            </w:r>
            <w:r w:rsidR="00FD45CC">
              <w:rPr>
                <w:noProof/>
                <w:webHidden/>
              </w:rPr>
            </w:r>
            <w:r w:rsidR="00FD45CC">
              <w:rPr>
                <w:noProof/>
                <w:webHidden/>
              </w:rPr>
              <w:fldChar w:fldCharType="separate"/>
            </w:r>
            <w:r w:rsidR="00FD45CC">
              <w:rPr>
                <w:noProof/>
                <w:webHidden/>
              </w:rPr>
              <w:t>4</w:t>
            </w:r>
            <w:r w:rsidR="00FD45CC">
              <w:rPr>
                <w:noProof/>
                <w:webHidden/>
              </w:rPr>
              <w:fldChar w:fldCharType="end"/>
            </w:r>
          </w:hyperlink>
        </w:p>
        <w:p w14:paraId="7BA4C883" w14:textId="5B6B7883" w:rsidR="00FD45CC" w:rsidRDefault="003969CD">
          <w:pPr>
            <w:pStyle w:val="Innehll1"/>
            <w:tabs>
              <w:tab w:val="left" w:pos="660"/>
              <w:tab w:val="right" w:pos="9062"/>
            </w:tabs>
            <w:rPr>
              <w:rFonts w:eastAsiaTheme="minorEastAsia"/>
              <w:noProof/>
              <w:lang w:eastAsia="sv-SE"/>
            </w:rPr>
          </w:pPr>
          <w:hyperlink w:anchor="_Toc120686013" w:history="1">
            <w:r w:rsidR="00FD45CC" w:rsidRPr="00712AB1">
              <w:rPr>
                <w:rStyle w:val="Hyperlnk"/>
                <w:rFonts w:ascii="Calibri" w:hAnsi="Calibri"/>
                <w:noProof/>
              </w:rPr>
              <w:t>10.</w:t>
            </w:r>
            <w:r w:rsidR="00FD45CC">
              <w:rPr>
                <w:rFonts w:eastAsiaTheme="minorEastAsia"/>
                <w:noProof/>
                <w:lang w:eastAsia="sv-SE"/>
              </w:rPr>
              <w:tab/>
            </w:r>
            <w:r w:rsidR="00FD45CC" w:rsidRPr="00712AB1">
              <w:rPr>
                <w:rStyle w:val="Hyperlnk"/>
                <w:noProof/>
              </w:rPr>
              <w:t>Ansvar</w:t>
            </w:r>
            <w:r w:rsidR="00FD45CC">
              <w:rPr>
                <w:noProof/>
                <w:webHidden/>
              </w:rPr>
              <w:tab/>
            </w:r>
            <w:r w:rsidR="00FD45CC">
              <w:rPr>
                <w:noProof/>
                <w:webHidden/>
              </w:rPr>
              <w:fldChar w:fldCharType="begin"/>
            </w:r>
            <w:r w:rsidR="00FD45CC">
              <w:rPr>
                <w:noProof/>
                <w:webHidden/>
              </w:rPr>
              <w:instrText xml:space="preserve"> PAGEREF _Toc120686013 \h </w:instrText>
            </w:r>
            <w:r w:rsidR="00FD45CC">
              <w:rPr>
                <w:noProof/>
                <w:webHidden/>
              </w:rPr>
            </w:r>
            <w:r w:rsidR="00FD45CC">
              <w:rPr>
                <w:noProof/>
                <w:webHidden/>
              </w:rPr>
              <w:fldChar w:fldCharType="separate"/>
            </w:r>
            <w:r w:rsidR="00FD45CC">
              <w:rPr>
                <w:noProof/>
                <w:webHidden/>
              </w:rPr>
              <w:t>5</w:t>
            </w:r>
            <w:r w:rsidR="00FD45CC">
              <w:rPr>
                <w:noProof/>
                <w:webHidden/>
              </w:rPr>
              <w:fldChar w:fldCharType="end"/>
            </w:r>
          </w:hyperlink>
        </w:p>
        <w:p w14:paraId="7BAD39C1" w14:textId="5BA99CA3" w:rsidR="00FD45CC" w:rsidRDefault="003969CD">
          <w:pPr>
            <w:pStyle w:val="Innehll1"/>
            <w:tabs>
              <w:tab w:val="left" w:pos="660"/>
              <w:tab w:val="right" w:pos="9062"/>
            </w:tabs>
            <w:rPr>
              <w:rFonts w:eastAsiaTheme="minorEastAsia"/>
              <w:noProof/>
              <w:lang w:eastAsia="sv-SE"/>
            </w:rPr>
          </w:pPr>
          <w:hyperlink w:anchor="_Toc120686014" w:history="1">
            <w:r w:rsidR="00FD45CC" w:rsidRPr="00712AB1">
              <w:rPr>
                <w:rStyle w:val="Hyperlnk"/>
                <w:rFonts w:ascii="Calibri" w:hAnsi="Calibri"/>
                <w:noProof/>
              </w:rPr>
              <w:t>11.</w:t>
            </w:r>
            <w:r w:rsidR="00FD45CC">
              <w:rPr>
                <w:rFonts w:eastAsiaTheme="minorEastAsia"/>
                <w:noProof/>
                <w:lang w:eastAsia="sv-SE"/>
              </w:rPr>
              <w:tab/>
            </w:r>
            <w:r w:rsidR="00FD45CC" w:rsidRPr="00712AB1">
              <w:rPr>
                <w:rStyle w:val="Hyperlnk"/>
                <w:noProof/>
              </w:rPr>
              <w:t>Avtalstid och Biträdesavtalets upphörande</w:t>
            </w:r>
            <w:r w:rsidR="00FD45CC">
              <w:rPr>
                <w:noProof/>
                <w:webHidden/>
              </w:rPr>
              <w:tab/>
            </w:r>
            <w:r w:rsidR="00FD45CC">
              <w:rPr>
                <w:noProof/>
                <w:webHidden/>
              </w:rPr>
              <w:fldChar w:fldCharType="begin"/>
            </w:r>
            <w:r w:rsidR="00FD45CC">
              <w:rPr>
                <w:noProof/>
                <w:webHidden/>
              </w:rPr>
              <w:instrText xml:space="preserve"> PAGEREF _Toc120686014 \h </w:instrText>
            </w:r>
            <w:r w:rsidR="00FD45CC">
              <w:rPr>
                <w:noProof/>
                <w:webHidden/>
              </w:rPr>
            </w:r>
            <w:r w:rsidR="00FD45CC">
              <w:rPr>
                <w:noProof/>
                <w:webHidden/>
              </w:rPr>
              <w:fldChar w:fldCharType="separate"/>
            </w:r>
            <w:r w:rsidR="00FD45CC">
              <w:rPr>
                <w:noProof/>
                <w:webHidden/>
              </w:rPr>
              <w:t>5</w:t>
            </w:r>
            <w:r w:rsidR="00FD45CC">
              <w:rPr>
                <w:noProof/>
                <w:webHidden/>
              </w:rPr>
              <w:fldChar w:fldCharType="end"/>
            </w:r>
          </w:hyperlink>
        </w:p>
        <w:p w14:paraId="3F8D9E2B" w14:textId="23B2A190" w:rsidR="00FD45CC" w:rsidRDefault="003969CD">
          <w:pPr>
            <w:pStyle w:val="Innehll1"/>
            <w:tabs>
              <w:tab w:val="left" w:pos="660"/>
              <w:tab w:val="right" w:pos="9062"/>
            </w:tabs>
            <w:rPr>
              <w:rFonts w:eastAsiaTheme="minorEastAsia"/>
              <w:noProof/>
              <w:lang w:eastAsia="sv-SE"/>
            </w:rPr>
          </w:pPr>
          <w:hyperlink w:anchor="_Toc120686015" w:history="1">
            <w:r w:rsidR="00FD45CC" w:rsidRPr="00712AB1">
              <w:rPr>
                <w:rStyle w:val="Hyperlnk"/>
                <w:rFonts w:ascii="Calibri" w:hAnsi="Calibri"/>
                <w:noProof/>
              </w:rPr>
              <w:t>12.</w:t>
            </w:r>
            <w:r w:rsidR="00FD45CC">
              <w:rPr>
                <w:rFonts w:eastAsiaTheme="minorEastAsia"/>
                <w:noProof/>
                <w:lang w:eastAsia="sv-SE"/>
              </w:rPr>
              <w:tab/>
            </w:r>
            <w:r w:rsidR="00FD45CC" w:rsidRPr="00712AB1">
              <w:rPr>
                <w:rStyle w:val="Hyperlnk"/>
                <w:noProof/>
              </w:rPr>
              <w:t>Återlämning och radering av personuppgifter</w:t>
            </w:r>
            <w:r w:rsidR="00FD45CC">
              <w:rPr>
                <w:noProof/>
                <w:webHidden/>
              </w:rPr>
              <w:tab/>
            </w:r>
            <w:r w:rsidR="00FD45CC">
              <w:rPr>
                <w:noProof/>
                <w:webHidden/>
              </w:rPr>
              <w:fldChar w:fldCharType="begin"/>
            </w:r>
            <w:r w:rsidR="00FD45CC">
              <w:rPr>
                <w:noProof/>
                <w:webHidden/>
              </w:rPr>
              <w:instrText xml:space="preserve"> PAGEREF _Toc120686015 \h </w:instrText>
            </w:r>
            <w:r w:rsidR="00FD45CC">
              <w:rPr>
                <w:noProof/>
                <w:webHidden/>
              </w:rPr>
            </w:r>
            <w:r w:rsidR="00FD45CC">
              <w:rPr>
                <w:noProof/>
                <w:webHidden/>
              </w:rPr>
              <w:fldChar w:fldCharType="separate"/>
            </w:r>
            <w:r w:rsidR="00FD45CC">
              <w:rPr>
                <w:noProof/>
                <w:webHidden/>
              </w:rPr>
              <w:t>5</w:t>
            </w:r>
            <w:r w:rsidR="00FD45CC">
              <w:rPr>
                <w:noProof/>
                <w:webHidden/>
              </w:rPr>
              <w:fldChar w:fldCharType="end"/>
            </w:r>
          </w:hyperlink>
        </w:p>
        <w:p w14:paraId="36F9B79B" w14:textId="1ECDD7DF" w:rsidR="00FD45CC" w:rsidRDefault="003969CD">
          <w:pPr>
            <w:pStyle w:val="Innehll1"/>
            <w:tabs>
              <w:tab w:val="left" w:pos="660"/>
              <w:tab w:val="right" w:pos="9062"/>
            </w:tabs>
            <w:rPr>
              <w:rFonts w:eastAsiaTheme="minorEastAsia"/>
              <w:noProof/>
              <w:lang w:eastAsia="sv-SE"/>
            </w:rPr>
          </w:pPr>
          <w:hyperlink w:anchor="_Toc120686016" w:history="1">
            <w:r w:rsidR="00FD45CC" w:rsidRPr="00712AB1">
              <w:rPr>
                <w:rStyle w:val="Hyperlnk"/>
                <w:rFonts w:ascii="Calibri" w:hAnsi="Calibri"/>
                <w:noProof/>
              </w:rPr>
              <w:t>13.</w:t>
            </w:r>
            <w:r w:rsidR="00FD45CC">
              <w:rPr>
                <w:rFonts w:eastAsiaTheme="minorEastAsia"/>
                <w:noProof/>
                <w:lang w:eastAsia="sv-SE"/>
              </w:rPr>
              <w:tab/>
            </w:r>
            <w:r w:rsidR="00FD45CC" w:rsidRPr="00712AB1">
              <w:rPr>
                <w:rStyle w:val="Hyperlnk"/>
                <w:noProof/>
              </w:rPr>
              <w:t>Tillämplig lag och tvistlösning</w:t>
            </w:r>
            <w:r w:rsidR="00FD45CC">
              <w:rPr>
                <w:noProof/>
                <w:webHidden/>
              </w:rPr>
              <w:tab/>
            </w:r>
            <w:r w:rsidR="00FD45CC">
              <w:rPr>
                <w:noProof/>
                <w:webHidden/>
              </w:rPr>
              <w:fldChar w:fldCharType="begin"/>
            </w:r>
            <w:r w:rsidR="00FD45CC">
              <w:rPr>
                <w:noProof/>
                <w:webHidden/>
              </w:rPr>
              <w:instrText xml:space="preserve"> PAGEREF _Toc120686016 \h </w:instrText>
            </w:r>
            <w:r w:rsidR="00FD45CC">
              <w:rPr>
                <w:noProof/>
                <w:webHidden/>
              </w:rPr>
            </w:r>
            <w:r w:rsidR="00FD45CC">
              <w:rPr>
                <w:noProof/>
                <w:webHidden/>
              </w:rPr>
              <w:fldChar w:fldCharType="separate"/>
            </w:r>
            <w:r w:rsidR="00FD45CC">
              <w:rPr>
                <w:noProof/>
                <w:webHidden/>
              </w:rPr>
              <w:t>5</w:t>
            </w:r>
            <w:r w:rsidR="00FD45CC">
              <w:rPr>
                <w:noProof/>
                <w:webHidden/>
              </w:rPr>
              <w:fldChar w:fldCharType="end"/>
            </w:r>
          </w:hyperlink>
        </w:p>
        <w:p w14:paraId="0AEB5999" w14:textId="78968B0E" w:rsidR="00235E00" w:rsidRDefault="006060A4">
          <w:r>
            <w:fldChar w:fldCharType="end"/>
          </w:r>
        </w:p>
      </w:sdtContent>
    </w:sdt>
    <w:p w14:paraId="27331559" w14:textId="77777777" w:rsidR="00CB1785" w:rsidRDefault="00CB1785" w:rsidP="00CB1785">
      <w:pPr>
        <w:jc w:val="both"/>
      </w:pPr>
    </w:p>
    <w:p w14:paraId="6DC6B60B" w14:textId="77777777" w:rsidR="00CB1785" w:rsidRDefault="00CB1785" w:rsidP="00CB1785">
      <w:pPr>
        <w:pStyle w:val="Rubrik"/>
        <w:jc w:val="both"/>
      </w:pPr>
      <w:bookmarkStart w:id="4" w:name="_Toc119420217"/>
      <w:bookmarkStart w:id="5" w:name="_Toc120686034"/>
      <w:r w:rsidRPr="00CB1785">
        <w:rPr>
          <w:rStyle w:val="Stark"/>
          <w:b/>
          <w:bCs w:val="0"/>
        </w:rPr>
        <w:t>Bilagor</w:t>
      </w:r>
      <w:bookmarkEnd w:id="4"/>
      <w:bookmarkEnd w:id="5"/>
    </w:p>
    <w:p w14:paraId="660A0356" w14:textId="79544BD8" w:rsidR="00FD45CC" w:rsidRDefault="00975AE2">
      <w:pPr>
        <w:pStyle w:val="Innehll1"/>
        <w:tabs>
          <w:tab w:val="right" w:pos="9062"/>
        </w:tabs>
        <w:rPr>
          <w:rFonts w:eastAsiaTheme="minorEastAsia"/>
          <w:noProof/>
          <w:lang w:eastAsia="sv-SE"/>
        </w:rPr>
      </w:pPr>
      <w:r>
        <w:fldChar w:fldCharType="begin"/>
      </w:r>
      <w:r>
        <w:instrText xml:space="preserve"> TOC \o "1-4" \h \z \t "Rubrik;1" </w:instrText>
      </w:r>
      <w:r>
        <w:fldChar w:fldCharType="separate"/>
      </w:r>
      <w:hyperlink w:anchor="_Toc120686049" w:history="1">
        <w:r w:rsidR="00FD45CC" w:rsidRPr="0031054B">
          <w:rPr>
            <w:rStyle w:val="Hyperlnk"/>
            <w:noProof/>
          </w:rPr>
          <w:t>Bilaga I – Förteckning över parter och beskrivning av behandlingen</w:t>
        </w:r>
        <w:r w:rsidR="00FD45CC">
          <w:rPr>
            <w:noProof/>
            <w:webHidden/>
          </w:rPr>
          <w:tab/>
        </w:r>
        <w:r w:rsidR="00FD45CC">
          <w:rPr>
            <w:noProof/>
            <w:webHidden/>
          </w:rPr>
          <w:fldChar w:fldCharType="begin"/>
        </w:r>
        <w:r w:rsidR="00FD45CC">
          <w:rPr>
            <w:noProof/>
            <w:webHidden/>
          </w:rPr>
          <w:instrText xml:space="preserve"> PAGEREF _Toc120686049 \h </w:instrText>
        </w:r>
        <w:r w:rsidR="00FD45CC">
          <w:rPr>
            <w:noProof/>
            <w:webHidden/>
          </w:rPr>
        </w:r>
        <w:r w:rsidR="00FD45CC">
          <w:rPr>
            <w:noProof/>
            <w:webHidden/>
          </w:rPr>
          <w:fldChar w:fldCharType="separate"/>
        </w:r>
        <w:r w:rsidR="00FD45CC">
          <w:rPr>
            <w:noProof/>
            <w:webHidden/>
          </w:rPr>
          <w:t>6</w:t>
        </w:r>
        <w:r w:rsidR="00FD45CC">
          <w:rPr>
            <w:noProof/>
            <w:webHidden/>
          </w:rPr>
          <w:fldChar w:fldCharType="end"/>
        </w:r>
      </w:hyperlink>
    </w:p>
    <w:p w14:paraId="5C983CBA" w14:textId="291B2D21" w:rsidR="00FD45CC" w:rsidRDefault="003969CD">
      <w:pPr>
        <w:pStyle w:val="Innehll1"/>
        <w:tabs>
          <w:tab w:val="right" w:pos="9062"/>
        </w:tabs>
        <w:rPr>
          <w:rFonts w:eastAsiaTheme="minorEastAsia"/>
          <w:noProof/>
          <w:lang w:eastAsia="sv-SE"/>
        </w:rPr>
      </w:pPr>
      <w:hyperlink w:anchor="_Toc120686053" w:history="1">
        <w:r w:rsidR="00FD45CC" w:rsidRPr="0031054B">
          <w:rPr>
            <w:rStyle w:val="Hyperlnk"/>
            <w:noProof/>
          </w:rPr>
          <w:t>Bilaga II – Tekniska och organisatoriska åtgärder</w:t>
        </w:r>
        <w:r w:rsidR="00FD45CC">
          <w:rPr>
            <w:noProof/>
            <w:webHidden/>
          </w:rPr>
          <w:tab/>
        </w:r>
        <w:r w:rsidR="00FD45CC">
          <w:rPr>
            <w:noProof/>
            <w:webHidden/>
          </w:rPr>
          <w:fldChar w:fldCharType="begin"/>
        </w:r>
        <w:r w:rsidR="00FD45CC">
          <w:rPr>
            <w:noProof/>
            <w:webHidden/>
          </w:rPr>
          <w:instrText xml:space="preserve"> PAGEREF _Toc120686053 \h </w:instrText>
        </w:r>
        <w:r w:rsidR="00FD45CC">
          <w:rPr>
            <w:noProof/>
            <w:webHidden/>
          </w:rPr>
        </w:r>
        <w:r w:rsidR="00FD45CC">
          <w:rPr>
            <w:noProof/>
            <w:webHidden/>
          </w:rPr>
          <w:fldChar w:fldCharType="separate"/>
        </w:r>
        <w:r w:rsidR="00FD45CC">
          <w:rPr>
            <w:noProof/>
            <w:webHidden/>
          </w:rPr>
          <w:t>8</w:t>
        </w:r>
        <w:r w:rsidR="00FD45CC">
          <w:rPr>
            <w:noProof/>
            <w:webHidden/>
          </w:rPr>
          <w:fldChar w:fldCharType="end"/>
        </w:r>
      </w:hyperlink>
    </w:p>
    <w:p w14:paraId="29B2F675" w14:textId="7EA24731" w:rsidR="00FD45CC" w:rsidRDefault="003969CD">
      <w:pPr>
        <w:pStyle w:val="Innehll1"/>
        <w:tabs>
          <w:tab w:val="right" w:pos="9062"/>
        </w:tabs>
        <w:rPr>
          <w:rFonts w:eastAsiaTheme="minorEastAsia"/>
          <w:noProof/>
          <w:lang w:eastAsia="sv-SE"/>
        </w:rPr>
      </w:pPr>
      <w:hyperlink w:anchor="_Toc120686056" w:history="1">
        <w:r w:rsidR="00FD45CC" w:rsidRPr="0031054B">
          <w:rPr>
            <w:rStyle w:val="Hyperlnk"/>
            <w:noProof/>
          </w:rPr>
          <w:t>Bilaga III – Förteckning över underbiträden</w:t>
        </w:r>
        <w:r w:rsidR="00FD45CC">
          <w:rPr>
            <w:noProof/>
            <w:webHidden/>
          </w:rPr>
          <w:tab/>
        </w:r>
        <w:r w:rsidR="00FD45CC">
          <w:rPr>
            <w:noProof/>
            <w:webHidden/>
          </w:rPr>
          <w:fldChar w:fldCharType="begin"/>
        </w:r>
        <w:r w:rsidR="00FD45CC">
          <w:rPr>
            <w:noProof/>
            <w:webHidden/>
          </w:rPr>
          <w:instrText xml:space="preserve"> PAGEREF _Toc120686056 \h </w:instrText>
        </w:r>
        <w:r w:rsidR="00FD45CC">
          <w:rPr>
            <w:noProof/>
            <w:webHidden/>
          </w:rPr>
        </w:r>
        <w:r w:rsidR="00FD45CC">
          <w:rPr>
            <w:noProof/>
            <w:webHidden/>
          </w:rPr>
          <w:fldChar w:fldCharType="separate"/>
        </w:r>
        <w:r w:rsidR="00FD45CC">
          <w:rPr>
            <w:noProof/>
            <w:webHidden/>
          </w:rPr>
          <w:t>9</w:t>
        </w:r>
        <w:r w:rsidR="00FD45CC">
          <w:rPr>
            <w:noProof/>
            <w:webHidden/>
          </w:rPr>
          <w:fldChar w:fldCharType="end"/>
        </w:r>
      </w:hyperlink>
    </w:p>
    <w:p w14:paraId="5C164111" w14:textId="67D51253" w:rsidR="00FD45CC" w:rsidRDefault="00FD45CC">
      <w:pPr>
        <w:pStyle w:val="Innehll1"/>
        <w:tabs>
          <w:tab w:val="left" w:pos="440"/>
          <w:tab w:val="right" w:pos="9062"/>
        </w:tabs>
        <w:rPr>
          <w:rFonts w:eastAsiaTheme="minorEastAsia"/>
          <w:noProof/>
          <w:lang w:eastAsia="sv-SE"/>
        </w:rPr>
      </w:pPr>
    </w:p>
    <w:p w14:paraId="208ED065" w14:textId="5CCB0689" w:rsidR="006060A4" w:rsidRDefault="00975AE2" w:rsidP="00CB1785">
      <w:pPr>
        <w:jc w:val="both"/>
      </w:pPr>
      <w:r>
        <w:fldChar w:fldCharType="end"/>
      </w:r>
    </w:p>
    <w:p w14:paraId="68B064E6" w14:textId="4E8F4F9C" w:rsidR="007F4D3E" w:rsidRDefault="007F4D3E">
      <w:r>
        <w:br w:type="page"/>
      </w:r>
    </w:p>
    <w:p w14:paraId="39E01BEA" w14:textId="54B96DA6" w:rsidR="00CB1785" w:rsidRDefault="00CB1785" w:rsidP="00CB1785">
      <w:pPr>
        <w:jc w:val="both"/>
      </w:pPr>
      <w:r>
        <w:lastRenderedPageBreak/>
        <w:t>Detta personuppgiftsbiträdesavtal (”</w:t>
      </w:r>
      <w:r w:rsidRPr="00CB1785">
        <w:rPr>
          <w:b/>
          <w:bCs/>
        </w:rPr>
        <w:t>Biträdesavtalet</w:t>
      </w:r>
      <w:r>
        <w:t>”) har ingåtts mellan:</w:t>
      </w:r>
    </w:p>
    <w:p w14:paraId="62859339" w14:textId="77777777" w:rsidR="00CB1785" w:rsidRDefault="00CB1785" w:rsidP="00CB1785">
      <w:pPr>
        <w:pStyle w:val="Liststycke"/>
        <w:numPr>
          <w:ilvl w:val="0"/>
          <w:numId w:val="30"/>
        </w:numPr>
        <w:jc w:val="both"/>
      </w:pPr>
      <w:r>
        <w:t>Leverantören (såsom anges i Bilaga I) (”</w:t>
      </w:r>
      <w:r w:rsidRPr="00CB1785">
        <w:rPr>
          <w:b/>
          <w:bCs/>
        </w:rPr>
        <w:t>Personuppgiftsbiträdet</w:t>
      </w:r>
      <w:r>
        <w:t>”); och</w:t>
      </w:r>
    </w:p>
    <w:p w14:paraId="2201CDD5" w14:textId="396DCA59" w:rsidR="00CB1785" w:rsidRDefault="00CB1785" w:rsidP="00CB1785">
      <w:pPr>
        <w:pStyle w:val="Liststycke"/>
        <w:numPr>
          <w:ilvl w:val="0"/>
          <w:numId w:val="30"/>
        </w:numPr>
        <w:jc w:val="both"/>
      </w:pPr>
      <w:r>
        <w:t>Kunden (såsom definierat i Huvudavtalet) (”</w:t>
      </w:r>
      <w:r w:rsidRPr="00CB1785">
        <w:rPr>
          <w:b/>
          <w:bCs/>
        </w:rPr>
        <w:t>Personuppgiftsansvarig</w:t>
      </w:r>
      <w:r>
        <w:t>”).</w:t>
      </w:r>
    </w:p>
    <w:p w14:paraId="3A423B39" w14:textId="77777777" w:rsidR="00CB1785" w:rsidRDefault="00CB1785" w:rsidP="00CB1785">
      <w:pPr>
        <w:jc w:val="both"/>
      </w:pPr>
      <w:r>
        <w:t>Personuppgiftsbiträdet och Personuppgiftsansvarig benämns nedan gemensamt ”</w:t>
      </w:r>
      <w:r w:rsidRPr="00CB1785">
        <w:rPr>
          <w:b/>
          <w:bCs/>
        </w:rPr>
        <w:t>Parterna</w:t>
      </w:r>
      <w:r>
        <w:t>” och var för sig ”</w:t>
      </w:r>
      <w:r w:rsidRPr="00CB1785">
        <w:rPr>
          <w:b/>
          <w:bCs/>
        </w:rPr>
        <w:t>Part</w:t>
      </w:r>
      <w:r>
        <w:t>”.</w:t>
      </w:r>
    </w:p>
    <w:p w14:paraId="19E6C131" w14:textId="77777777" w:rsidR="00CB1785" w:rsidRDefault="00CB1785" w:rsidP="00CB1785">
      <w:pPr>
        <w:pStyle w:val="Rubrik"/>
        <w:jc w:val="both"/>
      </w:pPr>
      <w:bookmarkStart w:id="6" w:name="_Toc119420218"/>
      <w:bookmarkStart w:id="7" w:name="_Toc120686035"/>
      <w:r>
        <w:t>Bakgrund</w:t>
      </w:r>
      <w:bookmarkEnd w:id="6"/>
      <w:bookmarkEnd w:id="7"/>
    </w:p>
    <w:p w14:paraId="0D211B9E" w14:textId="45EB0F82" w:rsidR="00CB1785" w:rsidRDefault="00CB1785" w:rsidP="00CB1785">
      <w:pPr>
        <w:pStyle w:val="Liststycke"/>
        <w:numPr>
          <w:ilvl w:val="0"/>
          <w:numId w:val="32"/>
        </w:numPr>
        <w:jc w:val="both"/>
      </w:pPr>
      <w:r>
        <w:t>Personuppgiftsbiträdet tillhandahåller Personuppgiftsansvarig svarsservice och/eller kundservice (”</w:t>
      </w:r>
      <w:r w:rsidRPr="00CB1785">
        <w:rPr>
          <w:b/>
          <w:bCs/>
        </w:rPr>
        <w:t>Tjänster</w:t>
      </w:r>
      <w:r>
        <w:t>”) enligt vad som närmare beskrivs i tjänsteavtalet som har ingåtts mellan Parterna (”</w:t>
      </w:r>
      <w:r w:rsidRPr="00CB1785">
        <w:rPr>
          <w:b/>
          <w:bCs/>
        </w:rPr>
        <w:t>Huvudavtalet</w:t>
      </w:r>
      <w:r>
        <w:t xml:space="preserve">”). </w:t>
      </w:r>
    </w:p>
    <w:p w14:paraId="65BEC72A" w14:textId="77777777" w:rsidR="00CB1785" w:rsidRDefault="00CB1785" w:rsidP="00CB1785">
      <w:pPr>
        <w:pStyle w:val="Liststycke"/>
        <w:jc w:val="both"/>
      </w:pPr>
    </w:p>
    <w:p w14:paraId="75FF1691" w14:textId="77777777" w:rsidR="00CB1785" w:rsidRDefault="00CB1785" w:rsidP="00CB1785">
      <w:pPr>
        <w:pStyle w:val="Liststycke"/>
        <w:numPr>
          <w:ilvl w:val="0"/>
          <w:numId w:val="32"/>
        </w:numPr>
        <w:jc w:val="both"/>
      </w:pPr>
      <w:r>
        <w:t>Vid tillhandahållandet av Tjänsterna kommer Personuppgiftsbiträdet att behandla personuppgifter på uppdrag av Personuppgiftsansvarig. Biträdesavtalet är en bilaga till Huvudavtalet och reglerar behandlingen av personuppgifter i enlighet med bestämmelserna i Europaparlamentets och rådets förordning (EU) 2016/679 av den 27 april 2016 om skydd för fysiska personer med avseende på behandling av personuppgifter och om den fria rörligheten för sådana uppgifter och upphävande av direktiv 95/46/EG (Allmän dataskyddsförordning, "</w:t>
      </w:r>
      <w:r w:rsidRPr="00CB1785">
        <w:rPr>
          <w:b/>
          <w:bCs/>
        </w:rPr>
        <w:t>GDPR</w:t>
      </w:r>
      <w:r>
        <w:t>") och all annan nationell och unionsrättslig lagstiftning som vid var tid är tillämplig på Personuppgiftsbiträdets behandling av personuppgifter under Biträdesavtalet ("</w:t>
      </w:r>
      <w:r w:rsidRPr="00CB1785">
        <w:rPr>
          <w:b/>
          <w:bCs/>
        </w:rPr>
        <w:t>Tillämplig</w:t>
      </w:r>
      <w:r>
        <w:t xml:space="preserve"> </w:t>
      </w:r>
      <w:r w:rsidRPr="00CB1785">
        <w:rPr>
          <w:b/>
          <w:bCs/>
        </w:rPr>
        <w:t>Dataskyddslagstiftning</w:t>
      </w:r>
      <w:r>
        <w:t>").</w:t>
      </w:r>
    </w:p>
    <w:p w14:paraId="5611A46C" w14:textId="77777777" w:rsidR="00CB1785" w:rsidRDefault="00CB1785" w:rsidP="00CB1785">
      <w:pPr>
        <w:pStyle w:val="Liststycke"/>
      </w:pPr>
    </w:p>
    <w:p w14:paraId="714FFBA7" w14:textId="22BE34DF" w:rsidR="00CB1785" w:rsidRDefault="00CB1785" w:rsidP="00CB1785">
      <w:pPr>
        <w:pStyle w:val="Liststycke"/>
        <w:numPr>
          <w:ilvl w:val="0"/>
          <w:numId w:val="32"/>
        </w:numPr>
        <w:jc w:val="both"/>
      </w:pPr>
      <w:r>
        <w:t>Om det förekommer motstridiga uppgifter avseende behandlingen av personuppgifter i Huvudavtalet ska bestämmelserna i Biträdesavtalet äga företräde.</w:t>
      </w:r>
    </w:p>
    <w:p w14:paraId="5796E096" w14:textId="5144E63B" w:rsidR="00CB1785" w:rsidRDefault="00CB1785" w:rsidP="00CB1785">
      <w:pPr>
        <w:pStyle w:val="Rubrik1"/>
      </w:pPr>
      <w:bookmarkStart w:id="8" w:name="_Toc119420219"/>
      <w:bookmarkStart w:id="9" w:name="_Toc120686004"/>
      <w:bookmarkStart w:id="10" w:name="_Toc120686036"/>
      <w:r>
        <w:t>Avtalshandlingar</w:t>
      </w:r>
      <w:bookmarkEnd w:id="8"/>
      <w:bookmarkEnd w:id="9"/>
      <w:bookmarkEnd w:id="10"/>
    </w:p>
    <w:p w14:paraId="66B295AF" w14:textId="5F2CDFE9" w:rsidR="00CB1785" w:rsidRDefault="00CB1785" w:rsidP="0078403E">
      <w:pPr>
        <w:pStyle w:val="Liststycke"/>
        <w:numPr>
          <w:ilvl w:val="1"/>
          <w:numId w:val="33"/>
        </w:numPr>
        <w:ind w:left="426"/>
        <w:jc w:val="both"/>
      </w:pPr>
      <w:r>
        <w:t xml:space="preserve">Följande bilagor utgör en integrerad del av Biträdesavtalet. </w:t>
      </w:r>
    </w:p>
    <w:p w14:paraId="6C254AD0" w14:textId="512F7474" w:rsidR="00CB1785" w:rsidRDefault="00CB1785" w:rsidP="00CB1785">
      <w:pPr>
        <w:pStyle w:val="Liststycke"/>
        <w:numPr>
          <w:ilvl w:val="0"/>
          <w:numId w:val="34"/>
        </w:numPr>
        <w:jc w:val="both"/>
      </w:pPr>
      <w:r>
        <w:t>Bilaga I – Förteckning över parter och beskrivning av behandlingen</w:t>
      </w:r>
    </w:p>
    <w:p w14:paraId="6DB41182" w14:textId="12252AE8" w:rsidR="00CB1785" w:rsidRDefault="00CB1785" w:rsidP="00CB1785">
      <w:pPr>
        <w:pStyle w:val="Liststycke"/>
        <w:numPr>
          <w:ilvl w:val="0"/>
          <w:numId w:val="34"/>
        </w:numPr>
        <w:jc w:val="both"/>
      </w:pPr>
      <w:r>
        <w:t xml:space="preserve">Bilaga II – Tekniska och organisatoriska säkerhetsåtgärder </w:t>
      </w:r>
    </w:p>
    <w:p w14:paraId="1BC03004" w14:textId="56216370" w:rsidR="00CB1785" w:rsidRDefault="00CB1785" w:rsidP="0040576C">
      <w:pPr>
        <w:pStyle w:val="Liststycke"/>
        <w:numPr>
          <w:ilvl w:val="0"/>
          <w:numId w:val="34"/>
        </w:numPr>
        <w:jc w:val="both"/>
      </w:pPr>
      <w:r>
        <w:t>Bilaga III – Förteckning över underbiträden.</w:t>
      </w:r>
    </w:p>
    <w:p w14:paraId="5C42AC8D" w14:textId="4512E34E" w:rsidR="0040576C" w:rsidRDefault="00CB1785" w:rsidP="0040576C">
      <w:pPr>
        <w:pStyle w:val="Rubrik1"/>
      </w:pPr>
      <w:bookmarkStart w:id="11" w:name="_Toc119420220"/>
      <w:bookmarkStart w:id="12" w:name="_Toc120686005"/>
      <w:bookmarkStart w:id="13" w:name="_Toc120686037"/>
      <w:r>
        <w:t>Behandling av personuppgifter</w:t>
      </w:r>
      <w:bookmarkEnd w:id="11"/>
      <w:bookmarkEnd w:id="12"/>
      <w:bookmarkEnd w:id="13"/>
    </w:p>
    <w:p w14:paraId="4EB7EB2D" w14:textId="77777777" w:rsidR="0040576C" w:rsidRPr="0040576C" w:rsidRDefault="0040576C" w:rsidP="0040576C">
      <w:pPr>
        <w:pStyle w:val="Liststycke"/>
        <w:numPr>
          <w:ilvl w:val="0"/>
          <w:numId w:val="33"/>
        </w:numPr>
        <w:jc w:val="both"/>
        <w:rPr>
          <w:vanish/>
        </w:rPr>
      </w:pPr>
    </w:p>
    <w:p w14:paraId="61A37363" w14:textId="77777777" w:rsidR="0040576C" w:rsidRDefault="00CB1785" w:rsidP="0078403E">
      <w:pPr>
        <w:pStyle w:val="Liststycke"/>
        <w:numPr>
          <w:ilvl w:val="1"/>
          <w:numId w:val="33"/>
        </w:numPr>
        <w:ind w:left="426"/>
        <w:jc w:val="both"/>
      </w:pPr>
      <w:r>
        <w:t xml:space="preserve">Föremålet för behandlingen, behandlingens varaktighet och art samt ändamål anges i </w:t>
      </w:r>
      <w:r w:rsidRPr="0040576C">
        <w:rPr>
          <w:u w:val="single"/>
        </w:rPr>
        <w:t>Bilaga I</w:t>
      </w:r>
      <w:r>
        <w:t xml:space="preserve">. </w:t>
      </w:r>
    </w:p>
    <w:p w14:paraId="4FA87F38" w14:textId="77777777" w:rsidR="0040576C" w:rsidRDefault="00CB1785" w:rsidP="0078403E">
      <w:pPr>
        <w:pStyle w:val="Liststycke"/>
        <w:numPr>
          <w:ilvl w:val="1"/>
          <w:numId w:val="33"/>
        </w:numPr>
        <w:ind w:left="426"/>
        <w:jc w:val="both"/>
      </w:pPr>
      <w:r>
        <w:t xml:space="preserve">Personuppgiftsansvarig är ansvarig för att behandlingen sker i enlighet med Tillämplig Dataskyddslagstiftning samt att tillhandahålla Personuppgiftsbiträdet med korrekta och tillräckliga instruktioner. </w:t>
      </w:r>
    </w:p>
    <w:p w14:paraId="1BFCFA5E" w14:textId="77777777" w:rsidR="0040576C" w:rsidRDefault="00CB1785" w:rsidP="0078403E">
      <w:pPr>
        <w:pStyle w:val="Liststycke"/>
        <w:numPr>
          <w:ilvl w:val="1"/>
          <w:numId w:val="33"/>
        </w:numPr>
        <w:ind w:left="426"/>
        <w:jc w:val="both"/>
      </w:pPr>
      <w:r>
        <w:t xml:space="preserve">Personuppgiftsbiträdet åtar sig att endast behandla personuppgifter i enlighet med de instruktioner som framgår av Biträdesavtalet och Huvudavtalet samt Personuppgiftsansvariges vid var tid dokumenterade instruktioner, såvida inte behandlingen krävs enligt Tillämplig Dataskyddslagstiftning. I sådant fall ska Personuppgiftsbiträdet informera Personuppgiftsansvarig om behandlingen och de rättsliga krav som behandlingen grundas på innan personuppgifterna behandlas, såvida inte sådan information är förbjuden enligt Tillämplig Dataskyddslagstiftning. </w:t>
      </w:r>
    </w:p>
    <w:p w14:paraId="454C0C14" w14:textId="63DC4F1A" w:rsidR="0040576C" w:rsidRDefault="00CB1785" w:rsidP="0078403E">
      <w:pPr>
        <w:pStyle w:val="Liststycke"/>
        <w:numPr>
          <w:ilvl w:val="1"/>
          <w:numId w:val="33"/>
        </w:numPr>
        <w:ind w:left="426"/>
        <w:jc w:val="both"/>
      </w:pPr>
      <w:r>
        <w:t xml:space="preserve">Personuppgiftsbiträdet ska omedelbart informera Personuppgiftsansvarig om: </w:t>
      </w:r>
    </w:p>
    <w:p w14:paraId="33FE568B" w14:textId="692D3887" w:rsidR="0040576C" w:rsidRDefault="0040576C" w:rsidP="0040576C">
      <w:pPr>
        <w:pStyle w:val="Liststycke"/>
        <w:numPr>
          <w:ilvl w:val="0"/>
          <w:numId w:val="38"/>
        </w:numPr>
        <w:jc w:val="both"/>
      </w:pPr>
      <w:r>
        <w:t xml:space="preserve">Personuppgiftsbiträdet inte kan fullgöra sina skyldigheter enligt Biträdesavtalet; </w:t>
      </w:r>
    </w:p>
    <w:p w14:paraId="62E8FE9F" w14:textId="6E830907" w:rsidR="0040576C" w:rsidRDefault="0040576C" w:rsidP="0040576C">
      <w:pPr>
        <w:pStyle w:val="Liststycke"/>
        <w:numPr>
          <w:ilvl w:val="0"/>
          <w:numId w:val="38"/>
        </w:numPr>
        <w:jc w:val="both"/>
      </w:pPr>
      <w:r>
        <w:t xml:space="preserve">Personuppgiftsbiträdet anser att Personuppgiftsansvarigs instruktion strider mot Tillämplig Dataskyddslagstiftning; eller </w:t>
      </w:r>
    </w:p>
    <w:p w14:paraId="1F7D07AF" w14:textId="77777777" w:rsidR="0040576C" w:rsidRDefault="0040576C" w:rsidP="0040576C">
      <w:pPr>
        <w:pStyle w:val="Liststycke"/>
        <w:numPr>
          <w:ilvl w:val="0"/>
          <w:numId w:val="38"/>
        </w:numPr>
        <w:jc w:val="both"/>
      </w:pPr>
      <w:r>
        <w:t xml:space="preserve">Personuppgiftsbiträdet saknar tillräckliga instruktioner från Personuppgiftsansvarig. </w:t>
      </w:r>
    </w:p>
    <w:p w14:paraId="15D37A61" w14:textId="77777777" w:rsidR="0040576C" w:rsidRDefault="0040576C" w:rsidP="0040576C">
      <w:pPr>
        <w:pStyle w:val="Liststycke"/>
        <w:ind w:left="792"/>
        <w:jc w:val="both"/>
      </w:pPr>
    </w:p>
    <w:p w14:paraId="10B46D5B" w14:textId="2FB2F6F0" w:rsidR="0040576C" w:rsidRDefault="0040576C" w:rsidP="0078403E">
      <w:pPr>
        <w:pStyle w:val="Liststycke"/>
        <w:numPr>
          <w:ilvl w:val="1"/>
          <w:numId w:val="33"/>
        </w:numPr>
        <w:ind w:left="426"/>
        <w:jc w:val="both"/>
      </w:pPr>
      <w:r>
        <w:t>Om så är fallet ska Personuppgiftsansvarig lämna närmare eller justera sina instruktioner.</w:t>
      </w:r>
    </w:p>
    <w:p w14:paraId="15E87B65" w14:textId="5669E336" w:rsidR="00CB1785" w:rsidRDefault="00CB1785" w:rsidP="0040576C">
      <w:pPr>
        <w:pStyle w:val="Rubrik1"/>
      </w:pPr>
      <w:bookmarkStart w:id="14" w:name="_Toc119420221"/>
      <w:bookmarkStart w:id="15" w:name="_Toc120686006"/>
      <w:bookmarkStart w:id="16" w:name="_Toc120686038"/>
      <w:r>
        <w:t>Säkerhetsåtgärder</w:t>
      </w:r>
      <w:bookmarkEnd w:id="14"/>
      <w:bookmarkEnd w:id="15"/>
      <w:bookmarkEnd w:id="16"/>
    </w:p>
    <w:p w14:paraId="4741E9D7" w14:textId="77777777" w:rsidR="0040576C" w:rsidRPr="0040576C" w:rsidRDefault="0040576C" w:rsidP="0040576C">
      <w:pPr>
        <w:pStyle w:val="Liststycke"/>
        <w:numPr>
          <w:ilvl w:val="0"/>
          <w:numId w:val="33"/>
        </w:numPr>
        <w:jc w:val="both"/>
        <w:rPr>
          <w:vanish/>
        </w:rPr>
      </w:pPr>
    </w:p>
    <w:p w14:paraId="47709B94" w14:textId="77777777" w:rsidR="0040576C" w:rsidRDefault="00CB1785" w:rsidP="0078403E">
      <w:pPr>
        <w:pStyle w:val="Liststycke"/>
        <w:numPr>
          <w:ilvl w:val="1"/>
          <w:numId w:val="33"/>
        </w:numPr>
        <w:ind w:left="426"/>
        <w:jc w:val="both"/>
      </w:pPr>
      <w:r>
        <w:t xml:space="preserve">Parterna ska vidta lämpliga tekniska och organisatoriska säkerhetsåtgärder för att säkerställa en säkerhetsnivå som är lämplig i förhållande till riskerna i samband med behandling av personuppgifter samt, när så är lämpligt, vidta de säkerhetsåtgärder som nämns i artikel 32 GDPR. </w:t>
      </w:r>
    </w:p>
    <w:p w14:paraId="34762FD3" w14:textId="6181B103" w:rsidR="00CB1785" w:rsidRDefault="00CB1785" w:rsidP="0078403E">
      <w:pPr>
        <w:pStyle w:val="Liststycke"/>
        <w:numPr>
          <w:ilvl w:val="1"/>
          <w:numId w:val="33"/>
        </w:numPr>
        <w:ind w:left="426"/>
        <w:jc w:val="both"/>
      </w:pPr>
      <w:r>
        <w:t xml:space="preserve">Överenskomna tekniska och organisatoriska säkerhetsåtgärder anges i </w:t>
      </w:r>
      <w:r w:rsidRPr="0040576C">
        <w:rPr>
          <w:u w:val="single"/>
        </w:rPr>
        <w:t>Bilaga II</w:t>
      </w:r>
      <w:r>
        <w:t>. Personuppgiftsansvarig ska säkerställa att åtgärderna uppfyller kraven i Tillämplig Dataskyddslagstiftning.</w:t>
      </w:r>
    </w:p>
    <w:p w14:paraId="591D64B6" w14:textId="470A83BA" w:rsidR="0040576C" w:rsidRDefault="00CB1785" w:rsidP="0040576C">
      <w:pPr>
        <w:pStyle w:val="Rubrik1"/>
      </w:pPr>
      <w:bookmarkStart w:id="17" w:name="_Toc119420222"/>
      <w:bookmarkStart w:id="18" w:name="_Toc120686007"/>
      <w:bookmarkStart w:id="19" w:name="_Toc120686039"/>
      <w:r>
        <w:t>Överföring till tredje land</w:t>
      </w:r>
      <w:bookmarkEnd w:id="17"/>
      <w:bookmarkEnd w:id="18"/>
      <w:bookmarkEnd w:id="19"/>
    </w:p>
    <w:p w14:paraId="1440CAAB" w14:textId="77777777" w:rsidR="0040576C" w:rsidRPr="0040576C" w:rsidRDefault="0040576C" w:rsidP="0040576C">
      <w:pPr>
        <w:pStyle w:val="Liststycke"/>
        <w:numPr>
          <w:ilvl w:val="0"/>
          <w:numId w:val="39"/>
        </w:numPr>
        <w:jc w:val="both"/>
        <w:rPr>
          <w:vanish/>
        </w:rPr>
      </w:pPr>
    </w:p>
    <w:p w14:paraId="1CFA8262" w14:textId="77777777" w:rsidR="0040576C" w:rsidRPr="0040576C" w:rsidRDefault="0040576C" w:rsidP="0040576C">
      <w:pPr>
        <w:pStyle w:val="Liststycke"/>
        <w:numPr>
          <w:ilvl w:val="0"/>
          <w:numId w:val="39"/>
        </w:numPr>
        <w:jc w:val="both"/>
        <w:rPr>
          <w:vanish/>
        </w:rPr>
      </w:pPr>
    </w:p>
    <w:p w14:paraId="365EAE6E" w14:textId="77777777" w:rsidR="0040576C" w:rsidRPr="0040576C" w:rsidRDefault="0040576C" w:rsidP="0040576C">
      <w:pPr>
        <w:pStyle w:val="Liststycke"/>
        <w:numPr>
          <w:ilvl w:val="0"/>
          <w:numId w:val="39"/>
        </w:numPr>
        <w:jc w:val="both"/>
        <w:rPr>
          <w:vanish/>
        </w:rPr>
      </w:pPr>
    </w:p>
    <w:p w14:paraId="34F3CF0A" w14:textId="77777777" w:rsidR="0040576C" w:rsidRPr="0040576C" w:rsidRDefault="0040576C" w:rsidP="0040576C">
      <w:pPr>
        <w:pStyle w:val="Liststycke"/>
        <w:numPr>
          <w:ilvl w:val="0"/>
          <w:numId w:val="39"/>
        </w:numPr>
        <w:jc w:val="both"/>
        <w:rPr>
          <w:vanish/>
        </w:rPr>
      </w:pPr>
    </w:p>
    <w:p w14:paraId="14D4C6A0" w14:textId="695675D8" w:rsidR="00CB1785" w:rsidRDefault="00CB1785" w:rsidP="0078403E">
      <w:pPr>
        <w:pStyle w:val="Liststycke"/>
        <w:numPr>
          <w:ilvl w:val="1"/>
          <w:numId w:val="39"/>
        </w:numPr>
        <w:ind w:left="426"/>
        <w:jc w:val="both"/>
      </w:pPr>
      <w:r>
        <w:t xml:space="preserve">Personuppgiftsbiträdet får endast överföra personuppgifter till ett land utanför EU/EES på grundval av Personuppgiftsansvarigs vid var tid givna instruktioner dokumenterade i bilagorna till Biträdesavtalet. Om personuppgifter överförs till ett land utanför EU/EES ska Parterna säkerställa att överföringen omfattas av en lämplig skyddsåtgärd enligt kapitel V i GDPR, exempelvis genom att ingå tillämplig modul i EU-kommissionens godkända standardavtalsklausuler eller bindande företagsbestämmelser. Om det krävs ytterligare skyddsåtgärder för att säkerställa en lämplig skyddsnivå ska Parterna komma överens om och dokumentera sådana åtgärder i bilagorna till Biträdesavtalet. </w:t>
      </w:r>
    </w:p>
    <w:p w14:paraId="41D491DC" w14:textId="6122D379" w:rsidR="00CB1785" w:rsidRDefault="00CB1785" w:rsidP="0040576C">
      <w:pPr>
        <w:pStyle w:val="Rubrik1"/>
      </w:pPr>
      <w:bookmarkStart w:id="20" w:name="_Toc119420223"/>
      <w:bookmarkStart w:id="21" w:name="_Toc120686008"/>
      <w:bookmarkStart w:id="22" w:name="_Toc120686040"/>
      <w:r>
        <w:t>Användning av underbiträden</w:t>
      </w:r>
      <w:bookmarkEnd w:id="20"/>
      <w:bookmarkEnd w:id="21"/>
      <w:bookmarkEnd w:id="22"/>
    </w:p>
    <w:p w14:paraId="47B3EFCE" w14:textId="77777777" w:rsidR="0040576C" w:rsidRPr="0040576C" w:rsidRDefault="0040576C" w:rsidP="0040576C">
      <w:pPr>
        <w:pStyle w:val="Liststycke"/>
        <w:numPr>
          <w:ilvl w:val="0"/>
          <w:numId w:val="39"/>
        </w:numPr>
        <w:jc w:val="both"/>
        <w:rPr>
          <w:vanish/>
        </w:rPr>
      </w:pPr>
    </w:p>
    <w:p w14:paraId="6B2CD211" w14:textId="77777777" w:rsidR="0040576C" w:rsidRDefault="00CB1785" w:rsidP="0078403E">
      <w:pPr>
        <w:pStyle w:val="Liststycke"/>
        <w:numPr>
          <w:ilvl w:val="1"/>
          <w:numId w:val="39"/>
        </w:numPr>
        <w:ind w:left="426"/>
        <w:jc w:val="both"/>
      </w:pPr>
      <w:r>
        <w:t>Personuppgiftsbiträdet erhåller härmed ett allmänt förhandstillstånd från Personuppgiftsansvarig att anlita underbiträden för att behandla personuppgifter för Personuppgiftsansvarigs räkning. Förteckningen över de underbiträden som godkänts av Personuppgiftsansvarig för behandling av personuppgifter vid Biträdesavtalets ingående återfinns i Bilaga III. Personuppgiftsbiträdet ska skriftligen informera Personuppgiftsansvarig om underbiträden tillkommer eller ersätts minst 30 dagar innan ändringen sker.</w:t>
      </w:r>
      <w:r w:rsidR="0040576C">
        <w:t xml:space="preserve"> </w:t>
      </w:r>
    </w:p>
    <w:p w14:paraId="5512A4EB" w14:textId="77777777" w:rsidR="0040576C" w:rsidRDefault="00CB1785" w:rsidP="0078403E">
      <w:pPr>
        <w:pStyle w:val="Liststycke"/>
        <w:numPr>
          <w:ilvl w:val="1"/>
          <w:numId w:val="39"/>
        </w:numPr>
        <w:ind w:left="426"/>
        <w:jc w:val="both"/>
      </w:pPr>
      <w:r>
        <w:t xml:space="preserve">Personuppgiftsansvarig har rätt att skriftligen invända, med angivande av skäl, inom 20 dagar från det att Personuppgiftsbiträde informerat Personuppgiftsansvarig om ändringen. Personuppgiftsansvarig får endast invända mot anlitande av ett underbiträde om det finns anledning att anta att underbiträdet inte uppfyller de krav som uppställs i Tillämplig Dataskyddslagstiftning. Personuppgiftsbiträdet ska tillhandahålla Personuppgiftsansvarig den information som krävs för att Personuppgiftsansvarig ska kunna tillvarata sin </w:t>
      </w:r>
      <w:proofErr w:type="spellStart"/>
      <w:r>
        <w:t>invändningsrätt</w:t>
      </w:r>
      <w:proofErr w:type="spellEnd"/>
      <w:r>
        <w:t>.</w:t>
      </w:r>
    </w:p>
    <w:p w14:paraId="0411DB41" w14:textId="646965CB" w:rsidR="00CB1785" w:rsidRDefault="00CB1785" w:rsidP="0078403E">
      <w:pPr>
        <w:pStyle w:val="Liststycke"/>
        <w:numPr>
          <w:ilvl w:val="1"/>
          <w:numId w:val="39"/>
        </w:numPr>
        <w:ind w:left="426"/>
        <w:jc w:val="both"/>
      </w:pPr>
      <w:r>
        <w:t xml:space="preserve">Personuppgiftsbiträdet ska säkerställa att underbiträden genom skriftligt avtal åläggs åtminstone motsvarande skyldigheter som åläggs Personuppgiftsbiträdet under Biträdesavalet. Personuppgiftsbiträdet är fullt ansvarig gentemot </w:t>
      </w:r>
      <w:r w:rsidR="0078403E">
        <w:t>Personuppgiftsansvarig</w:t>
      </w:r>
      <w:r>
        <w:t xml:space="preserve"> för underbiträdets fullgörande av dess skyldigheter såsom för sina egna under Biträdesavtalet.</w:t>
      </w:r>
    </w:p>
    <w:p w14:paraId="77733993" w14:textId="721651D7" w:rsidR="0040576C" w:rsidRDefault="00CB1785" w:rsidP="0040576C">
      <w:pPr>
        <w:pStyle w:val="Rubrik1"/>
      </w:pPr>
      <w:bookmarkStart w:id="23" w:name="_Toc119420224"/>
      <w:bookmarkStart w:id="24" w:name="_Toc120686009"/>
      <w:bookmarkStart w:id="25" w:name="_Toc120686041"/>
      <w:r>
        <w:t>Skyldighet att bistå Personuppgiftsansvarig</w:t>
      </w:r>
      <w:bookmarkEnd w:id="23"/>
      <w:bookmarkEnd w:id="24"/>
      <w:bookmarkEnd w:id="25"/>
    </w:p>
    <w:p w14:paraId="16D837E0" w14:textId="77777777" w:rsidR="0040576C" w:rsidRPr="0040576C" w:rsidRDefault="0040576C" w:rsidP="0040576C">
      <w:pPr>
        <w:pStyle w:val="Liststycke"/>
        <w:numPr>
          <w:ilvl w:val="0"/>
          <w:numId w:val="40"/>
        </w:numPr>
        <w:jc w:val="both"/>
        <w:rPr>
          <w:vanish/>
        </w:rPr>
      </w:pPr>
    </w:p>
    <w:p w14:paraId="744F8A65" w14:textId="77777777" w:rsidR="0040576C" w:rsidRPr="0040576C" w:rsidRDefault="0040576C" w:rsidP="0040576C">
      <w:pPr>
        <w:pStyle w:val="Liststycke"/>
        <w:numPr>
          <w:ilvl w:val="0"/>
          <w:numId w:val="40"/>
        </w:numPr>
        <w:jc w:val="both"/>
        <w:rPr>
          <w:vanish/>
        </w:rPr>
      </w:pPr>
    </w:p>
    <w:p w14:paraId="23AECC98" w14:textId="77777777" w:rsidR="0040576C" w:rsidRPr="0040576C" w:rsidRDefault="0040576C" w:rsidP="0040576C">
      <w:pPr>
        <w:pStyle w:val="Liststycke"/>
        <w:numPr>
          <w:ilvl w:val="0"/>
          <w:numId w:val="40"/>
        </w:numPr>
        <w:jc w:val="both"/>
        <w:rPr>
          <w:vanish/>
        </w:rPr>
      </w:pPr>
    </w:p>
    <w:p w14:paraId="0350F630" w14:textId="77777777" w:rsidR="0040576C" w:rsidRPr="0040576C" w:rsidRDefault="0040576C" w:rsidP="0040576C">
      <w:pPr>
        <w:pStyle w:val="Liststycke"/>
        <w:numPr>
          <w:ilvl w:val="0"/>
          <w:numId w:val="40"/>
        </w:numPr>
        <w:jc w:val="both"/>
        <w:rPr>
          <w:vanish/>
        </w:rPr>
      </w:pPr>
    </w:p>
    <w:p w14:paraId="5128A8E5" w14:textId="77777777" w:rsidR="0040576C" w:rsidRPr="0040576C" w:rsidRDefault="0040576C" w:rsidP="0040576C">
      <w:pPr>
        <w:pStyle w:val="Liststycke"/>
        <w:numPr>
          <w:ilvl w:val="0"/>
          <w:numId w:val="40"/>
        </w:numPr>
        <w:jc w:val="both"/>
        <w:rPr>
          <w:vanish/>
        </w:rPr>
      </w:pPr>
    </w:p>
    <w:p w14:paraId="1166C17E" w14:textId="77777777" w:rsidR="0040576C" w:rsidRPr="0040576C" w:rsidRDefault="0040576C" w:rsidP="0040576C">
      <w:pPr>
        <w:pStyle w:val="Liststycke"/>
        <w:numPr>
          <w:ilvl w:val="0"/>
          <w:numId w:val="40"/>
        </w:numPr>
        <w:jc w:val="both"/>
        <w:rPr>
          <w:vanish/>
        </w:rPr>
      </w:pPr>
    </w:p>
    <w:p w14:paraId="53231818" w14:textId="77777777" w:rsidR="0040576C" w:rsidRDefault="00CB1785" w:rsidP="0078403E">
      <w:pPr>
        <w:pStyle w:val="Liststycke"/>
        <w:numPr>
          <w:ilvl w:val="1"/>
          <w:numId w:val="40"/>
        </w:numPr>
        <w:ind w:left="426"/>
        <w:jc w:val="both"/>
      </w:pPr>
      <w:r>
        <w:t>Personuppgiftsbiträdet ska på Personuppgiftsansvariges rimliga begäran bistå Personuppgiftsansvarig, i den mån det är möjligt och med hänsyn till behandlingens art, att fullgöra sina skyldigheter att besvara begäran från registrerade om att utöva sina rättigheter enligt Tillämplig Dataskyddslagstiftning. Personuppgiftsbiträdet ska senast utan onödigt dröjsmål underrätta Personuppgiftsansvarig om Personuppgiftsbiträdet erhåller en begäran från en registrerad om att utöva sina rättigheter. Personuppgiftsbiträdet ska inte besvara en sådan begäran, såvida inte Personuppgiftsansvarig skriftligen har instruerat Personuppgiftsbiträdet att göra det.</w:t>
      </w:r>
    </w:p>
    <w:p w14:paraId="0460A748" w14:textId="77777777" w:rsidR="0040576C" w:rsidRDefault="00CB1785" w:rsidP="0078403E">
      <w:pPr>
        <w:pStyle w:val="Liststycke"/>
        <w:numPr>
          <w:ilvl w:val="1"/>
          <w:numId w:val="40"/>
        </w:numPr>
        <w:ind w:left="426"/>
        <w:jc w:val="both"/>
      </w:pPr>
      <w:r>
        <w:lastRenderedPageBreak/>
        <w:t>Personuppgiftsbiträdet ska, i den mån det är möjligt och med hänsyn till behandlingens art och den information som Personuppgiftsbiträdet har att tillgå, bistå Personuppgiftsansvarig med att säkerställa att skyldigheterna enligt artiklarna 32–36 i GDPR fullgörs.</w:t>
      </w:r>
    </w:p>
    <w:p w14:paraId="1D8C20D5" w14:textId="77777777" w:rsidR="0040576C" w:rsidRDefault="00CB1785" w:rsidP="0078403E">
      <w:pPr>
        <w:pStyle w:val="Liststycke"/>
        <w:numPr>
          <w:ilvl w:val="1"/>
          <w:numId w:val="40"/>
        </w:numPr>
        <w:ind w:left="426"/>
        <w:jc w:val="both"/>
      </w:pPr>
      <w:r>
        <w:t>Personuppgiftsbiträdet ska på Personuppgiftsansvariges rimliga begäran ge Personuppgiftsansvarig tillgång till den information som skäligen krävs för att påvisa efterlevnad av skyldigheterna enligt Biträdesavtalet.</w:t>
      </w:r>
    </w:p>
    <w:p w14:paraId="4BB6E571" w14:textId="77777777" w:rsidR="0040576C" w:rsidRDefault="00CB1785" w:rsidP="0078403E">
      <w:pPr>
        <w:pStyle w:val="Liststycke"/>
        <w:numPr>
          <w:ilvl w:val="1"/>
          <w:numId w:val="40"/>
        </w:numPr>
        <w:ind w:left="426"/>
        <w:jc w:val="both"/>
      </w:pPr>
      <w:r>
        <w:t xml:space="preserve">Om Personuppgiftsbiträdet enligt Tillämplig Dataskyddslagstiftning är skyldig att lämna ut personuppgifter som behandlas för Personuppgiftsansvarigs räkning till tillsynsmyndigheten ska Personuppgiftsbiträdet informera Personuppgiftsansvarig om det. Personuppgiftsansvarige ska begära sekretess i samband med att den begärda informationen lämnas ut. </w:t>
      </w:r>
    </w:p>
    <w:p w14:paraId="06D1E912" w14:textId="727348A5" w:rsidR="00CB1785" w:rsidRDefault="00CB1785" w:rsidP="0078403E">
      <w:pPr>
        <w:pStyle w:val="Liststycke"/>
        <w:numPr>
          <w:ilvl w:val="1"/>
          <w:numId w:val="40"/>
        </w:numPr>
        <w:ind w:left="426"/>
        <w:jc w:val="both"/>
      </w:pPr>
      <w:r>
        <w:t>Personuppgiftsbiträdet ska, på rimlig begäran av Personuppgiftsansvarig eller en extern revisor som utsetts av Personuppgiftsansvarig, tillåta granskning i syfte att kontrollera att Personuppgiftsbiträdets behandling av personuppgifter sker i enlighet med Tillämplig Dataskyddslagstiftning och Biträdesavtalet. Personuppgiftsansvarig ska i förekommande fall bära kostnaderna för anlitande av en sådan extern revisor.</w:t>
      </w:r>
    </w:p>
    <w:p w14:paraId="1A5B7BBC" w14:textId="718ACC22" w:rsidR="0040576C" w:rsidRDefault="00CB1785" w:rsidP="0040576C">
      <w:pPr>
        <w:pStyle w:val="Rubrik1"/>
      </w:pPr>
      <w:bookmarkStart w:id="26" w:name="_Toc119420225"/>
      <w:bookmarkStart w:id="27" w:name="_Toc120686010"/>
      <w:bookmarkStart w:id="28" w:name="_Toc120686042"/>
      <w:r>
        <w:t>Rapportering av personuppgiftsincidenter</w:t>
      </w:r>
      <w:bookmarkEnd w:id="26"/>
      <w:bookmarkEnd w:id="27"/>
      <w:bookmarkEnd w:id="28"/>
    </w:p>
    <w:p w14:paraId="5BB37179" w14:textId="77777777" w:rsidR="0040576C" w:rsidRPr="0040576C" w:rsidRDefault="0040576C" w:rsidP="0040576C">
      <w:pPr>
        <w:pStyle w:val="Liststycke"/>
        <w:numPr>
          <w:ilvl w:val="0"/>
          <w:numId w:val="41"/>
        </w:numPr>
        <w:jc w:val="both"/>
        <w:rPr>
          <w:vanish/>
        </w:rPr>
      </w:pPr>
    </w:p>
    <w:p w14:paraId="5C913725" w14:textId="77777777" w:rsidR="0040576C" w:rsidRPr="0040576C" w:rsidRDefault="0040576C" w:rsidP="0040576C">
      <w:pPr>
        <w:pStyle w:val="Liststycke"/>
        <w:numPr>
          <w:ilvl w:val="0"/>
          <w:numId w:val="41"/>
        </w:numPr>
        <w:jc w:val="both"/>
        <w:rPr>
          <w:vanish/>
        </w:rPr>
      </w:pPr>
    </w:p>
    <w:p w14:paraId="19ED4A1D" w14:textId="77777777" w:rsidR="0040576C" w:rsidRPr="0040576C" w:rsidRDefault="0040576C" w:rsidP="0040576C">
      <w:pPr>
        <w:pStyle w:val="Liststycke"/>
        <w:numPr>
          <w:ilvl w:val="0"/>
          <w:numId w:val="41"/>
        </w:numPr>
        <w:jc w:val="both"/>
        <w:rPr>
          <w:vanish/>
        </w:rPr>
      </w:pPr>
    </w:p>
    <w:p w14:paraId="3A8748C9" w14:textId="77777777" w:rsidR="0040576C" w:rsidRPr="0040576C" w:rsidRDefault="0040576C" w:rsidP="0040576C">
      <w:pPr>
        <w:pStyle w:val="Liststycke"/>
        <w:numPr>
          <w:ilvl w:val="0"/>
          <w:numId w:val="41"/>
        </w:numPr>
        <w:jc w:val="both"/>
        <w:rPr>
          <w:vanish/>
        </w:rPr>
      </w:pPr>
    </w:p>
    <w:p w14:paraId="674CC5D7" w14:textId="77777777" w:rsidR="0040576C" w:rsidRPr="0040576C" w:rsidRDefault="0040576C" w:rsidP="0040576C">
      <w:pPr>
        <w:pStyle w:val="Liststycke"/>
        <w:numPr>
          <w:ilvl w:val="0"/>
          <w:numId w:val="41"/>
        </w:numPr>
        <w:jc w:val="both"/>
        <w:rPr>
          <w:vanish/>
        </w:rPr>
      </w:pPr>
    </w:p>
    <w:p w14:paraId="73D5B5A5" w14:textId="77777777" w:rsidR="0040576C" w:rsidRPr="0040576C" w:rsidRDefault="0040576C" w:rsidP="0040576C">
      <w:pPr>
        <w:pStyle w:val="Liststycke"/>
        <w:numPr>
          <w:ilvl w:val="0"/>
          <w:numId w:val="41"/>
        </w:numPr>
        <w:jc w:val="both"/>
        <w:rPr>
          <w:vanish/>
        </w:rPr>
      </w:pPr>
    </w:p>
    <w:p w14:paraId="5505D53D" w14:textId="77777777" w:rsidR="0040576C" w:rsidRPr="0040576C" w:rsidRDefault="0040576C" w:rsidP="0040576C">
      <w:pPr>
        <w:pStyle w:val="Liststycke"/>
        <w:numPr>
          <w:ilvl w:val="0"/>
          <w:numId w:val="41"/>
        </w:numPr>
        <w:jc w:val="both"/>
        <w:rPr>
          <w:vanish/>
        </w:rPr>
      </w:pPr>
    </w:p>
    <w:p w14:paraId="4DAF9A69" w14:textId="77777777" w:rsidR="0040576C" w:rsidRDefault="00CB1785" w:rsidP="0078403E">
      <w:pPr>
        <w:pStyle w:val="Liststycke"/>
        <w:numPr>
          <w:ilvl w:val="1"/>
          <w:numId w:val="41"/>
        </w:numPr>
        <w:ind w:left="426"/>
        <w:jc w:val="both"/>
      </w:pPr>
      <w:r>
        <w:t xml:space="preserve">Personuppgiftsbiträdet ska utan onödigt dröjsmål efter att ha fått kännedom om en personuppgiftsincident, som rör uppgifter som behandlas utav Personuppgiftsbiträdet, skriftligen underrätta Personuppgiftsansvarig. Personuppgiftsbiträdet ska, i den mån det är möjligt, tillhandahålla Personuppgiftsansvarig en beskrivning av incidenten, dess art och sannolika konsekvenser samt information om de åtgärder som vidtagits eller föreslås för att åtgärda och begränsa konsekvenserna av incidenten. </w:t>
      </w:r>
    </w:p>
    <w:p w14:paraId="7C4F77C9" w14:textId="77777777" w:rsidR="0040576C" w:rsidRDefault="00CB1785" w:rsidP="0078403E">
      <w:pPr>
        <w:pStyle w:val="Liststycke"/>
        <w:numPr>
          <w:ilvl w:val="1"/>
          <w:numId w:val="41"/>
        </w:numPr>
        <w:ind w:left="426"/>
        <w:jc w:val="both"/>
      </w:pPr>
      <w:r>
        <w:t xml:space="preserve">Om Personuppgiftsansvarig anmäler en incident till tillsynsmyndigheten ska Personuppgiftsbiträdet på Personuppgiftsansvariges rimliga begäran bistå Personuppgiftsansvarig och tillhandahålla den information som efterfrågas. </w:t>
      </w:r>
    </w:p>
    <w:p w14:paraId="150EB65E" w14:textId="7902D26C" w:rsidR="00CB1785" w:rsidRDefault="00CB1785" w:rsidP="0078403E">
      <w:pPr>
        <w:pStyle w:val="Liststycke"/>
        <w:numPr>
          <w:ilvl w:val="1"/>
          <w:numId w:val="41"/>
        </w:numPr>
        <w:ind w:left="426"/>
        <w:jc w:val="both"/>
      </w:pPr>
      <w:r>
        <w:t xml:space="preserve">Om och i den mån inte är möjligt att tillhandahålla denna information samtidigt ska den ursprungliga anmälan till Personuppgiftsansvarig innehålla den information som finns tillgänglig. Ytterligare information ska därefter tillhandahållas utan dröjsmål. </w:t>
      </w:r>
    </w:p>
    <w:p w14:paraId="27FD717A" w14:textId="50239986" w:rsidR="0040576C" w:rsidRDefault="00CB1785" w:rsidP="0040576C">
      <w:pPr>
        <w:pStyle w:val="Rubrik1"/>
      </w:pPr>
      <w:bookmarkStart w:id="29" w:name="_Toc119420226"/>
      <w:bookmarkStart w:id="30" w:name="_Toc120686011"/>
      <w:bookmarkStart w:id="31" w:name="_Toc120686043"/>
      <w:r>
        <w:t>Sekretess</w:t>
      </w:r>
      <w:bookmarkEnd w:id="29"/>
      <w:bookmarkEnd w:id="30"/>
      <w:bookmarkEnd w:id="31"/>
      <w:r>
        <w:t xml:space="preserve"> </w:t>
      </w:r>
    </w:p>
    <w:p w14:paraId="2EDFC8A1" w14:textId="77777777" w:rsidR="0040576C" w:rsidRPr="0040576C" w:rsidRDefault="0040576C" w:rsidP="0040576C">
      <w:pPr>
        <w:pStyle w:val="Liststycke"/>
        <w:numPr>
          <w:ilvl w:val="0"/>
          <w:numId w:val="42"/>
        </w:numPr>
        <w:jc w:val="both"/>
        <w:rPr>
          <w:vanish/>
        </w:rPr>
      </w:pPr>
    </w:p>
    <w:p w14:paraId="2F2317A8" w14:textId="77777777" w:rsidR="0040576C" w:rsidRPr="0040576C" w:rsidRDefault="0040576C" w:rsidP="0040576C">
      <w:pPr>
        <w:pStyle w:val="Liststycke"/>
        <w:numPr>
          <w:ilvl w:val="0"/>
          <w:numId w:val="42"/>
        </w:numPr>
        <w:jc w:val="both"/>
        <w:rPr>
          <w:vanish/>
        </w:rPr>
      </w:pPr>
    </w:p>
    <w:p w14:paraId="2F620595" w14:textId="77777777" w:rsidR="0040576C" w:rsidRPr="0040576C" w:rsidRDefault="0040576C" w:rsidP="0040576C">
      <w:pPr>
        <w:pStyle w:val="Liststycke"/>
        <w:numPr>
          <w:ilvl w:val="0"/>
          <w:numId w:val="42"/>
        </w:numPr>
        <w:jc w:val="both"/>
        <w:rPr>
          <w:vanish/>
        </w:rPr>
      </w:pPr>
    </w:p>
    <w:p w14:paraId="7B964A0A" w14:textId="77777777" w:rsidR="0040576C" w:rsidRPr="0040576C" w:rsidRDefault="0040576C" w:rsidP="0040576C">
      <w:pPr>
        <w:pStyle w:val="Liststycke"/>
        <w:numPr>
          <w:ilvl w:val="0"/>
          <w:numId w:val="42"/>
        </w:numPr>
        <w:jc w:val="both"/>
        <w:rPr>
          <w:vanish/>
        </w:rPr>
      </w:pPr>
    </w:p>
    <w:p w14:paraId="4923E98B" w14:textId="77777777" w:rsidR="0040576C" w:rsidRPr="0040576C" w:rsidRDefault="0040576C" w:rsidP="0040576C">
      <w:pPr>
        <w:pStyle w:val="Liststycke"/>
        <w:numPr>
          <w:ilvl w:val="0"/>
          <w:numId w:val="42"/>
        </w:numPr>
        <w:jc w:val="both"/>
        <w:rPr>
          <w:vanish/>
        </w:rPr>
      </w:pPr>
    </w:p>
    <w:p w14:paraId="3B97D07A" w14:textId="77777777" w:rsidR="0040576C" w:rsidRPr="0040576C" w:rsidRDefault="0040576C" w:rsidP="0040576C">
      <w:pPr>
        <w:pStyle w:val="Liststycke"/>
        <w:numPr>
          <w:ilvl w:val="0"/>
          <w:numId w:val="42"/>
        </w:numPr>
        <w:jc w:val="both"/>
        <w:rPr>
          <w:vanish/>
        </w:rPr>
      </w:pPr>
    </w:p>
    <w:p w14:paraId="2395530C" w14:textId="77777777" w:rsidR="0040576C" w:rsidRPr="0040576C" w:rsidRDefault="0040576C" w:rsidP="0040576C">
      <w:pPr>
        <w:pStyle w:val="Liststycke"/>
        <w:numPr>
          <w:ilvl w:val="0"/>
          <w:numId w:val="42"/>
        </w:numPr>
        <w:jc w:val="both"/>
        <w:rPr>
          <w:vanish/>
        </w:rPr>
      </w:pPr>
    </w:p>
    <w:p w14:paraId="31C4B1EF" w14:textId="77777777" w:rsidR="0040576C" w:rsidRPr="0040576C" w:rsidRDefault="0040576C" w:rsidP="0040576C">
      <w:pPr>
        <w:pStyle w:val="Liststycke"/>
        <w:numPr>
          <w:ilvl w:val="0"/>
          <w:numId w:val="42"/>
        </w:numPr>
        <w:jc w:val="both"/>
        <w:rPr>
          <w:vanish/>
        </w:rPr>
      </w:pPr>
    </w:p>
    <w:p w14:paraId="6F491D5A" w14:textId="77777777" w:rsidR="0040576C" w:rsidRDefault="00CB1785" w:rsidP="0078403E">
      <w:pPr>
        <w:pStyle w:val="Liststycke"/>
        <w:numPr>
          <w:ilvl w:val="1"/>
          <w:numId w:val="42"/>
        </w:numPr>
        <w:ind w:left="426"/>
        <w:jc w:val="both"/>
      </w:pPr>
      <w:r>
        <w:t>Personuppgiftsbiträdet åtar sig att inte röja eller på annat sätt tillgängliggöra personuppgifter, som behandlas på uppdrag av Personuppgiftsansvarig, för tredje part utan Personuppgiftsansvarigs föregående skriftliga godkännande. Underbiträden som anlitats i enlighet med Biträdesavtalet undantas.</w:t>
      </w:r>
    </w:p>
    <w:p w14:paraId="6B055B53" w14:textId="77777777" w:rsidR="0040576C" w:rsidRDefault="00CB1785" w:rsidP="0078403E">
      <w:pPr>
        <w:pStyle w:val="Liststycke"/>
        <w:numPr>
          <w:ilvl w:val="1"/>
          <w:numId w:val="42"/>
        </w:numPr>
        <w:ind w:left="426"/>
        <w:jc w:val="both"/>
      </w:pPr>
      <w:r>
        <w:t xml:space="preserve">Personuppgiftsbiträdet ska säkerställa att endast de personer som behöver tillgång till de personuppgifter som behandlas får det. Personuppgiftsbiträdet ska säkerställa att sådana personer är bundna av sekretessåtaganden eller omfattas av lagstadgad tystnadsplikt. </w:t>
      </w:r>
    </w:p>
    <w:p w14:paraId="7B16F2F0" w14:textId="478F99A0" w:rsidR="00CB1785" w:rsidRDefault="00CB1785" w:rsidP="0078403E">
      <w:pPr>
        <w:pStyle w:val="Liststycke"/>
        <w:numPr>
          <w:ilvl w:val="1"/>
          <w:numId w:val="42"/>
        </w:numPr>
        <w:ind w:left="426"/>
        <w:jc w:val="both"/>
      </w:pPr>
      <w:r>
        <w:t xml:space="preserve">Personuppgiftsbiträdet åtar sig och försäkrar att samtliga underbiträden som anlitas i enlighet med Biträdesavtalet är bundna av sekretessåtaganden. </w:t>
      </w:r>
    </w:p>
    <w:p w14:paraId="3A72E24A" w14:textId="2975F567" w:rsidR="00CB1785" w:rsidRDefault="00CB1785" w:rsidP="0040576C">
      <w:pPr>
        <w:pStyle w:val="Rubrik1"/>
      </w:pPr>
      <w:bookmarkStart w:id="32" w:name="_Toc119420227"/>
      <w:bookmarkStart w:id="33" w:name="_Toc120686012"/>
      <w:bookmarkStart w:id="34" w:name="_Toc120686044"/>
      <w:r>
        <w:t>Ersättning för utfört arbete</w:t>
      </w:r>
      <w:bookmarkEnd w:id="32"/>
      <w:bookmarkEnd w:id="33"/>
      <w:bookmarkEnd w:id="34"/>
    </w:p>
    <w:p w14:paraId="64600985" w14:textId="4082AD13" w:rsidR="00CB1785" w:rsidRDefault="00CB1785" w:rsidP="0078403E">
      <w:pPr>
        <w:ind w:left="426"/>
        <w:jc w:val="both"/>
      </w:pPr>
      <w:r>
        <w:t xml:space="preserve">Personuppgiftsbiträdet har rätt till ersättning på grundval av nedlagd tid (med tillämpning av Personuppgiftsbiträdets vid var tid gällande timprislista) och faktiska kostnader som Personuppgiftsbiträdet ådras till följd av att Personuppgiftsansvarig meddelar nya instruktioner enligt punkt 3.2 ovan samt när Personuppgiftsbiträdet bistår Personuppgiftsansvarig vid en granskning enligt punkt </w:t>
      </w:r>
      <w:r w:rsidR="0008211B">
        <w:t>6</w:t>
      </w:r>
      <w:r>
        <w:t xml:space="preserve">.5 ovan. </w:t>
      </w:r>
    </w:p>
    <w:p w14:paraId="535A2EF2" w14:textId="491CB6B4" w:rsidR="00CB1785" w:rsidRDefault="0040576C" w:rsidP="0040576C">
      <w:pPr>
        <w:pStyle w:val="Rubrik1"/>
      </w:pPr>
      <w:r>
        <w:lastRenderedPageBreak/>
        <w:t xml:space="preserve"> </w:t>
      </w:r>
      <w:bookmarkStart w:id="35" w:name="_Toc119420228"/>
      <w:bookmarkStart w:id="36" w:name="_Toc120686013"/>
      <w:bookmarkStart w:id="37" w:name="_Toc120686045"/>
      <w:r w:rsidR="00CB1785">
        <w:t>Ansvar</w:t>
      </w:r>
      <w:bookmarkEnd w:id="35"/>
      <w:bookmarkEnd w:id="36"/>
      <w:bookmarkEnd w:id="37"/>
      <w:r w:rsidR="00CB1785">
        <w:t xml:space="preserve"> </w:t>
      </w:r>
    </w:p>
    <w:p w14:paraId="45C7EEE1" w14:textId="77777777" w:rsidR="00CB1785" w:rsidRDefault="00CB1785" w:rsidP="0078403E">
      <w:pPr>
        <w:ind w:left="426"/>
        <w:jc w:val="both"/>
      </w:pPr>
      <w:r>
        <w:t xml:space="preserve">Parterna bekräftar att de är ansvariga, redovisningsskyldiga och ansvariga i sina respektive roller som personuppgiftsansvarig och personuppgiftsbiträde i enlighet med de krav som anges i GDPR och Biträdesavtalet. Eventuella administrativa böter, avgifter eller sanktioner som åläggs av tillsynsmyndigheten och/eller ersättning till registrerade ska omfattas av ansvarsbestämmelserna i artiklarna </w:t>
      </w:r>
      <w:proofErr w:type="gramStart"/>
      <w:r>
        <w:t>82-84</w:t>
      </w:r>
      <w:proofErr w:type="gramEnd"/>
      <w:r>
        <w:t xml:space="preserve"> i GDPR. Om en part behandlar personuppgifter i strid med detta tillägg ska denna part ersätta den andra parten för alla direkta skador som uppkommit på grund av sådan felaktig behandling och/eller brott mot detta tillägg, i enlighet med ansvarsbestämmelserna i Huvudavtalet.</w:t>
      </w:r>
    </w:p>
    <w:p w14:paraId="74926817" w14:textId="65FDE9EF" w:rsidR="0040576C" w:rsidRDefault="00777E29" w:rsidP="0040576C">
      <w:pPr>
        <w:pStyle w:val="Rubrik1"/>
      </w:pPr>
      <w:r>
        <w:t xml:space="preserve"> </w:t>
      </w:r>
      <w:bookmarkStart w:id="38" w:name="_Toc119420229"/>
      <w:bookmarkStart w:id="39" w:name="_Toc120686014"/>
      <w:bookmarkStart w:id="40" w:name="_Toc120686046"/>
      <w:r w:rsidR="00CB1785">
        <w:t>Avtalstid och Biträdesavtalets upphörande</w:t>
      </w:r>
      <w:bookmarkEnd w:id="38"/>
      <w:bookmarkEnd w:id="39"/>
      <w:bookmarkEnd w:id="40"/>
    </w:p>
    <w:p w14:paraId="1ED321B2" w14:textId="77777777" w:rsidR="0040576C" w:rsidRPr="0040576C" w:rsidRDefault="0040576C" w:rsidP="0040576C">
      <w:pPr>
        <w:pStyle w:val="Liststycke"/>
        <w:numPr>
          <w:ilvl w:val="0"/>
          <w:numId w:val="43"/>
        </w:numPr>
        <w:jc w:val="both"/>
        <w:rPr>
          <w:vanish/>
        </w:rPr>
      </w:pPr>
    </w:p>
    <w:p w14:paraId="04C4889B" w14:textId="77777777" w:rsidR="0040576C" w:rsidRPr="0040576C" w:rsidRDefault="0040576C" w:rsidP="0040576C">
      <w:pPr>
        <w:pStyle w:val="Liststycke"/>
        <w:numPr>
          <w:ilvl w:val="0"/>
          <w:numId w:val="43"/>
        </w:numPr>
        <w:jc w:val="both"/>
        <w:rPr>
          <w:vanish/>
        </w:rPr>
      </w:pPr>
    </w:p>
    <w:p w14:paraId="19BB419A" w14:textId="77777777" w:rsidR="0040576C" w:rsidRPr="0040576C" w:rsidRDefault="0040576C" w:rsidP="0040576C">
      <w:pPr>
        <w:pStyle w:val="Liststycke"/>
        <w:numPr>
          <w:ilvl w:val="0"/>
          <w:numId w:val="43"/>
        </w:numPr>
        <w:jc w:val="both"/>
        <w:rPr>
          <w:vanish/>
        </w:rPr>
      </w:pPr>
    </w:p>
    <w:p w14:paraId="39D17E97" w14:textId="77777777" w:rsidR="0040576C" w:rsidRPr="0040576C" w:rsidRDefault="0040576C" w:rsidP="0040576C">
      <w:pPr>
        <w:pStyle w:val="Liststycke"/>
        <w:numPr>
          <w:ilvl w:val="0"/>
          <w:numId w:val="43"/>
        </w:numPr>
        <w:jc w:val="both"/>
        <w:rPr>
          <w:vanish/>
        </w:rPr>
      </w:pPr>
    </w:p>
    <w:p w14:paraId="4ADCD307" w14:textId="77777777" w:rsidR="0040576C" w:rsidRPr="0040576C" w:rsidRDefault="0040576C" w:rsidP="0040576C">
      <w:pPr>
        <w:pStyle w:val="Liststycke"/>
        <w:numPr>
          <w:ilvl w:val="0"/>
          <w:numId w:val="43"/>
        </w:numPr>
        <w:jc w:val="both"/>
        <w:rPr>
          <w:vanish/>
        </w:rPr>
      </w:pPr>
    </w:p>
    <w:p w14:paraId="3C776EA2" w14:textId="77777777" w:rsidR="0040576C" w:rsidRPr="0040576C" w:rsidRDefault="0040576C" w:rsidP="0040576C">
      <w:pPr>
        <w:pStyle w:val="Liststycke"/>
        <w:numPr>
          <w:ilvl w:val="0"/>
          <w:numId w:val="43"/>
        </w:numPr>
        <w:jc w:val="both"/>
        <w:rPr>
          <w:vanish/>
        </w:rPr>
      </w:pPr>
    </w:p>
    <w:p w14:paraId="3436C0C4" w14:textId="77777777" w:rsidR="0040576C" w:rsidRPr="0040576C" w:rsidRDefault="0040576C" w:rsidP="0040576C">
      <w:pPr>
        <w:pStyle w:val="Liststycke"/>
        <w:numPr>
          <w:ilvl w:val="0"/>
          <w:numId w:val="43"/>
        </w:numPr>
        <w:jc w:val="both"/>
        <w:rPr>
          <w:vanish/>
        </w:rPr>
      </w:pPr>
    </w:p>
    <w:p w14:paraId="64FA564F" w14:textId="77777777" w:rsidR="0040576C" w:rsidRPr="0040576C" w:rsidRDefault="0040576C" w:rsidP="0040576C">
      <w:pPr>
        <w:pStyle w:val="Liststycke"/>
        <w:numPr>
          <w:ilvl w:val="0"/>
          <w:numId w:val="43"/>
        </w:numPr>
        <w:jc w:val="both"/>
        <w:rPr>
          <w:vanish/>
        </w:rPr>
      </w:pPr>
    </w:p>
    <w:p w14:paraId="6497CF86" w14:textId="77777777" w:rsidR="0040576C" w:rsidRPr="0040576C" w:rsidRDefault="0040576C" w:rsidP="0040576C">
      <w:pPr>
        <w:pStyle w:val="Liststycke"/>
        <w:numPr>
          <w:ilvl w:val="0"/>
          <w:numId w:val="43"/>
        </w:numPr>
        <w:jc w:val="both"/>
        <w:rPr>
          <w:vanish/>
        </w:rPr>
      </w:pPr>
    </w:p>
    <w:p w14:paraId="5A8F300E" w14:textId="77777777" w:rsidR="0040576C" w:rsidRPr="0040576C" w:rsidRDefault="0040576C" w:rsidP="0040576C">
      <w:pPr>
        <w:pStyle w:val="Liststycke"/>
        <w:numPr>
          <w:ilvl w:val="0"/>
          <w:numId w:val="43"/>
        </w:numPr>
        <w:jc w:val="both"/>
        <w:rPr>
          <w:vanish/>
        </w:rPr>
      </w:pPr>
    </w:p>
    <w:p w14:paraId="49D11F79" w14:textId="77777777" w:rsidR="0040576C" w:rsidRPr="0040576C" w:rsidRDefault="0040576C" w:rsidP="0040576C">
      <w:pPr>
        <w:pStyle w:val="Liststycke"/>
        <w:numPr>
          <w:ilvl w:val="0"/>
          <w:numId w:val="43"/>
        </w:numPr>
        <w:jc w:val="both"/>
        <w:rPr>
          <w:vanish/>
        </w:rPr>
      </w:pPr>
    </w:p>
    <w:p w14:paraId="27C5B6FC" w14:textId="77777777" w:rsidR="008B1E93" w:rsidRDefault="00CB1785" w:rsidP="00777E29">
      <w:pPr>
        <w:pStyle w:val="Liststycke"/>
        <w:numPr>
          <w:ilvl w:val="1"/>
          <w:numId w:val="43"/>
        </w:numPr>
        <w:tabs>
          <w:tab w:val="left" w:pos="567"/>
        </w:tabs>
        <w:ind w:left="426"/>
        <w:jc w:val="both"/>
      </w:pPr>
      <w:r>
        <w:t>Biträdesavtalet träder i kraft när det undertecknats av båda Parter och gäller därefter så länge som Personuppgiftsbiträdet behandlar personuppgifter på uppdrag av Personuppgiftsansvarig.</w:t>
      </w:r>
      <w:r w:rsidR="008B1E93">
        <w:t xml:space="preserve"> </w:t>
      </w:r>
    </w:p>
    <w:p w14:paraId="0E7F8FC6" w14:textId="3C767726" w:rsidR="00CB1785" w:rsidRDefault="00CB1785" w:rsidP="00777E29">
      <w:pPr>
        <w:pStyle w:val="Liststycke"/>
        <w:numPr>
          <w:ilvl w:val="1"/>
          <w:numId w:val="43"/>
        </w:numPr>
        <w:tabs>
          <w:tab w:val="left" w:pos="567"/>
        </w:tabs>
        <w:ind w:left="426"/>
        <w:jc w:val="both"/>
      </w:pPr>
      <w:r>
        <w:t xml:space="preserve">Personuppgiftsbiträdet har rätt att omedelbart och skriftligen säga upp Biträdesavtalet om Personuppgiftsansvariges instruktioner strider mot Tillämplig Dataskyddslagstiftning och Personuppgiftsansvarige, trots underrättelse om sådan omständighet, fortsatt insisterar att Personuppgiftsbiträdet ska följa instruktionen. </w:t>
      </w:r>
    </w:p>
    <w:p w14:paraId="4EBB61D7" w14:textId="641AC5C1" w:rsidR="00CB1785" w:rsidRDefault="00777E29" w:rsidP="008B1E93">
      <w:pPr>
        <w:pStyle w:val="Rubrik1"/>
      </w:pPr>
      <w:r>
        <w:t xml:space="preserve"> </w:t>
      </w:r>
      <w:bookmarkStart w:id="41" w:name="_Toc119420230"/>
      <w:bookmarkStart w:id="42" w:name="_Toc120686015"/>
      <w:bookmarkStart w:id="43" w:name="_Toc120686047"/>
      <w:r w:rsidR="00CB1785">
        <w:t>Återlämning och radering av personuppgifter</w:t>
      </w:r>
      <w:bookmarkEnd w:id="41"/>
      <w:bookmarkEnd w:id="42"/>
      <w:bookmarkEnd w:id="43"/>
    </w:p>
    <w:p w14:paraId="05A556D1" w14:textId="77777777" w:rsidR="00CB1785" w:rsidRDefault="00CB1785" w:rsidP="00777E29">
      <w:pPr>
        <w:ind w:left="426"/>
        <w:jc w:val="both"/>
      </w:pPr>
      <w:r>
        <w:t xml:space="preserve">Vid uppsägning eller upphörande av Biträdesavtalet ska Personuppgiftsbiträdet utan onödigt dröjsmål upphöra med behandlingen av personuppgifter och på begäran av Personuppgiftsansvarig antingen radera eller återlämna personuppgifter till Personuppgiftsansvarig eller till den part som Personuppgiftsansvarig anvisar och radera återstående kopior, såvida inte lagring eller annat krävs av Tillämplig Dataskyddslagstiftning. </w:t>
      </w:r>
    </w:p>
    <w:p w14:paraId="31462E6D" w14:textId="6377D12F" w:rsidR="008B1E93" w:rsidRDefault="00777E29" w:rsidP="008B1E93">
      <w:pPr>
        <w:pStyle w:val="Rubrik1"/>
      </w:pPr>
      <w:r>
        <w:t xml:space="preserve"> </w:t>
      </w:r>
      <w:bookmarkStart w:id="44" w:name="_Toc119420231"/>
      <w:bookmarkStart w:id="45" w:name="_Toc120686016"/>
      <w:bookmarkStart w:id="46" w:name="_Toc120686048"/>
      <w:r w:rsidR="00CB1785">
        <w:t>Tillämplig lag och tvistlösning</w:t>
      </w:r>
      <w:bookmarkEnd w:id="44"/>
      <w:bookmarkEnd w:id="45"/>
      <w:bookmarkEnd w:id="46"/>
      <w:r w:rsidR="00CB1785">
        <w:t xml:space="preserve"> </w:t>
      </w:r>
    </w:p>
    <w:p w14:paraId="7796E7E3" w14:textId="77777777" w:rsidR="008B1E93" w:rsidRPr="008B1E93" w:rsidRDefault="008B1E93" w:rsidP="008B1E93">
      <w:pPr>
        <w:pStyle w:val="Liststycke"/>
        <w:numPr>
          <w:ilvl w:val="0"/>
          <w:numId w:val="44"/>
        </w:numPr>
        <w:jc w:val="both"/>
        <w:rPr>
          <w:vanish/>
        </w:rPr>
      </w:pPr>
    </w:p>
    <w:p w14:paraId="18EE1215" w14:textId="77777777" w:rsidR="008B1E93" w:rsidRPr="008B1E93" w:rsidRDefault="008B1E93" w:rsidP="008B1E93">
      <w:pPr>
        <w:pStyle w:val="Liststycke"/>
        <w:numPr>
          <w:ilvl w:val="0"/>
          <w:numId w:val="44"/>
        </w:numPr>
        <w:jc w:val="both"/>
        <w:rPr>
          <w:vanish/>
        </w:rPr>
      </w:pPr>
    </w:p>
    <w:p w14:paraId="0D58DED4" w14:textId="77777777" w:rsidR="008B1E93" w:rsidRPr="008B1E93" w:rsidRDefault="008B1E93" w:rsidP="008B1E93">
      <w:pPr>
        <w:pStyle w:val="Liststycke"/>
        <w:numPr>
          <w:ilvl w:val="0"/>
          <w:numId w:val="44"/>
        </w:numPr>
        <w:jc w:val="both"/>
        <w:rPr>
          <w:vanish/>
        </w:rPr>
      </w:pPr>
    </w:p>
    <w:p w14:paraId="501C4146" w14:textId="77777777" w:rsidR="008B1E93" w:rsidRPr="008B1E93" w:rsidRDefault="008B1E93" w:rsidP="008B1E93">
      <w:pPr>
        <w:pStyle w:val="Liststycke"/>
        <w:numPr>
          <w:ilvl w:val="0"/>
          <w:numId w:val="44"/>
        </w:numPr>
        <w:jc w:val="both"/>
        <w:rPr>
          <w:vanish/>
        </w:rPr>
      </w:pPr>
    </w:p>
    <w:p w14:paraId="2AFB28FD" w14:textId="77777777" w:rsidR="008B1E93" w:rsidRPr="008B1E93" w:rsidRDefault="008B1E93" w:rsidP="008B1E93">
      <w:pPr>
        <w:pStyle w:val="Liststycke"/>
        <w:numPr>
          <w:ilvl w:val="0"/>
          <w:numId w:val="44"/>
        </w:numPr>
        <w:jc w:val="both"/>
        <w:rPr>
          <w:vanish/>
        </w:rPr>
      </w:pPr>
    </w:p>
    <w:p w14:paraId="088BFED5" w14:textId="77777777" w:rsidR="008B1E93" w:rsidRPr="008B1E93" w:rsidRDefault="008B1E93" w:rsidP="008B1E93">
      <w:pPr>
        <w:pStyle w:val="Liststycke"/>
        <w:numPr>
          <w:ilvl w:val="0"/>
          <w:numId w:val="44"/>
        </w:numPr>
        <w:jc w:val="both"/>
        <w:rPr>
          <w:vanish/>
        </w:rPr>
      </w:pPr>
    </w:p>
    <w:p w14:paraId="2C1C678C" w14:textId="77777777" w:rsidR="008B1E93" w:rsidRPr="008B1E93" w:rsidRDefault="008B1E93" w:rsidP="008B1E93">
      <w:pPr>
        <w:pStyle w:val="Liststycke"/>
        <w:numPr>
          <w:ilvl w:val="0"/>
          <w:numId w:val="44"/>
        </w:numPr>
        <w:jc w:val="both"/>
        <w:rPr>
          <w:vanish/>
        </w:rPr>
      </w:pPr>
    </w:p>
    <w:p w14:paraId="6FB48286" w14:textId="77777777" w:rsidR="008B1E93" w:rsidRPr="008B1E93" w:rsidRDefault="008B1E93" w:rsidP="008B1E93">
      <w:pPr>
        <w:pStyle w:val="Liststycke"/>
        <w:numPr>
          <w:ilvl w:val="0"/>
          <w:numId w:val="44"/>
        </w:numPr>
        <w:jc w:val="both"/>
        <w:rPr>
          <w:vanish/>
        </w:rPr>
      </w:pPr>
    </w:p>
    <w:p w14:paraId="5418DA48" w14:textId="77777777" w:rsidR="008B1E93" w:rsidRPr="008B1E93" w:rsidRDefault="008B1E93" w:rsidP="008B1E93">
      <w:pPr>
        <w:pStyle w:val="Liststycke"/>
        <w:numPr>
          <w:ilvl w:val="0"/>
          <w:numId w:val="44"/>
        </w:numPr>
        <w:jc w:val="both"/>
        <w:rPr>
          <w:vanish/>
        </w:rPr>
      </w:pPr>
    </w:p>
    <w:p w14:paraId="7C451FBC" w14:textId="77777777" w:rsidR="008B1E93" w:rsidRPr="008B1E93" w:rsidRDefault="008B1E93" w:rsidP="008B1E93">
      <w:pPr>
        <w:pStyle w:val="Liststycke"/>
        <w:numPr>
          <w:ilvl w:val="0"/>
          <w:numId w:val="44"/>
        </w:numPr>
        <w:jc w:val="both"/>
        <w:rPr>
          <w:vanish/>
        </w:rPr>
      </w:pPr>
    </w:p>
    <w:p w14:paraId="50FED0A9" w14:textId="77777777" w:rsidR="008B1E93" w:rsidRPr="008B1E93" w:rsidRDefault="008B1E93" w:rsidP="008B1E93">
      <w:pPr>
        <w:pStyle w:val="Liststycke"/>
        <w:numPr>
          <w:ilvl w:val="0"/>
          <w:numId w:val="44"/>
        </w:numPr>
        <w:jc w:val="both"/>
        <w:rPr>
          <w:vanish/>
        </w:rPr>
      </w:pPr>
    </w:p>
    <w:p w14:paraId="0A632E0D" w14:textId="77777777" w:rsidR="008B1E93" w:rsidRPr="008B1E93" w:rsidRDefault="008B1E93" w:rsidP="008B1E93">
      <w:pPr>
        <w:pStyle w:val="Liststycke"/>
        <w:numPr>
          <w:ilvl w:val="0"/>
          <w:numId w:val="44"/>
        </w:numPr>
        <w:jc w:val="both"/>
        <w:rPr>
          <w:vanish/>
        </w:rPr>
      </w:pPr>
    </w:p>
    <w:p w14:paraId="52273C6F" w14:textId="77777777" w:rsidR="008B1E93" w:rsidRPr="008B1E93" w:rsidRDefault="008B1E93" w:rsidP="008B1E93">
      <w:pPr>
        <w:pStyle w:val="Liststycke"/>
        <w:numPr>
          <w:ilvl w:val="0"/>
          <w:numId w:val="44"/>
        </w:numPr>
        <w:jc w:val="both"/>
        <w:rPr>
          <w:vanish/>
        </w:rPr>
      </w:pPr>
    </w:p>
    <w:p w14:paraId="65513D7F" w14:textId="77777777" w:rsidR="008B1E93" w:rsidRDefault="00CB1785" w:rsidP="00777E29">
      <w:pPr>
        <w:pStyle w:val="Liststycke"/>
        <w:numPr>
          <w:ilvl w:val="1"/>
          <w:numId w:val="44"/>
        </w:numPr>
        <w:tabs>
          <w:tab w:val="left" w:pos="567"/>
        </w:tabs>
        <w:ind w:left="426"/>
        <w:jc w:val="both"/>
      </w:pPr>
      <w:r>
        <w:t>Svensk lag utan tillämpning av dess lagvalsregler ska tillämpas på Biträdesavtalet.</w:t>
      </w:r>
    </w:p>
    <w:p w14:paraId="5BD7BB9E" w14:textId="6C9683F5" w:rsidR="00CB1785" w:rsidRDefault="00CB1785" w:rsidP="00777E29">
      <w:pPr>
        <w:pStyle w:val="Liststycke"/>
        <w:numPr>
          <w:ilvl w:val="1"/>
          <w:numId w:val="44"/>
        </w:numPr>
        <w:tabs>
          <w:tab w:val="left" w:pos="567"/>
        </w:tabs>
        <w:ind w:left="426"/>
        <w:jc w:val="both"/>
      </w:pPr>
      <w:r>
        <w:t xml:space="preserve">Tvister som uppstår med anledning av Biträdesavtalet ska slutligt avgöras i enlighet med den tvistlösningsmekanism som anges i Huvudavtalet. </w:t>
      </w:r>
    </w:p>
    <w:p w14:paraId="7E457602" w14:textId="77777777" w:rsidR="00CB1785" w:rsidRDefault="00CB1785" w:rsidP="008B1E93">
      <w:pPr>
        <w:jc w:val="center"/>
      </w:pPr>
      <w:r>
        <w:t>______________________________</w:t>
      </w:r>
    </w:p>
    <w:p w14:paraId="49CD3438" w14:textId="77777777" w:rsidR="00CB1785" w:rsidRDefault="00CB1785" w:rsidP="008B1E93">
      <w:pPr>
        <w:jc w:val="center"/>
      </w:pPr>
      <w:r>
        <w:t>(Signatursida följer)</w:t>
      </w:r>
    </w:p>
    <w:p w14:paraId="60592E2B" w14:textId="77777777" w:rsidR="00CB1785" w:rsidRDefault="00CB1785" w:rsidP="00CB1785">
      <w:pPr>
        <w:jc w:val="both"/>
      </w:pPr>
    </w:p>
    <w:p w14:paraId="584D220E" w14:textId="77777777" w:rsidR="00CB1785" w:rsidRDefault="00CB1785" w:rsidP="00CB1785">
      <w:pPr>
        <w:jc w:val="both"/>
      </w:pPr>
      <w:r>
        <w:t>Avtalet har undertecknats elektroniskt. </w:t>
      </w:r>
    </w:p>
    <w:p w14:paraId="3C9CD7DF" w14:textId="77777777" w:rsidR="008B1E93" w:rsidRDefault="008B1E93">
      <w:r>
        <w:br w:type="page"/>
      </w:r>
    </w:p>
    <w:p w14:paraId="22204549" w14:textId="78B115C3" w:rsidR="00CB1785" w:rsidRDefault="00CB1785" w:rsidP="008B1E93">
      <w:pPr>
        <w:pStyle w:val="Rubrik"/>
      </w:pPr>
      <w:bookmarkStart w:id="47" w:name="_Toc120686049"/>
      <w:r>
        <w:lastRenderedPageBreak/>
        <w:t>Bilaga I – Förteckning över parter och beskrivning av behandlingen</w:t>
      </w:r>
      <w:bookmarkEnd w:id="47"/>
      <w:r>
        <w:t xml:space="preserve"> </w:t>
      </w:r>
    </w:p>
    <w:p w14:paraId="4B0EBEF6" w14:textId="77777777" w:rsidR="00CB1785" w:rsidRDefault="00CB1785" w:rsidP="00CB1785">
      <w:pPr>
        <w:jc w:val="both"/>
      </w:pPr>
    </w:p>
    <w:p w14:paraId="0FC0BB1D" w14:textId="5E29E6F6" w:rsidR="00CB1785" w:rsidRDefault="00CB1785" w:rsidP="000C4FA2">
      <w:pPr>
        <w:pStyle w:val="Rubrik1"/>
        <w:numPr>
          <w:ilvl w:val="0"/>
          <w:numId w:val="45"/>
        </w:numPr>
      </w:pPr>
      <w:bookmarkStart w:id="48" w:name="_Toc119419375"/>
      <w:bookmarkStart w:id="49" w:name="_Toc119420233"/>
      <w:bookmarkStart w:id="50" w:name="_Toc119420279"/>
      <w:bookmarkStart w:id="51" w:name="_Toc120686017"/>
      <w:bookmarkStart w:id="52" w:name="_Toc120686050"/>
      <w:r>
        <w:t>Introduktion</w:t>
      </w:r>
      <w:bookmarkEnd w:id="48"/>
      <w:bookmarkEnd w:id="49"/>
      <w:bookmarkEnd w:id="50"/>
      <w:bookmarkEnd w:id="51"/>
      <w:bookmarkEnd w:id="52"/>
      <w:r>
        <w:t xml:space="preserve"> </w:t>
      </w:r>
    </w:p>
    <w:p w14:paraId="6FD6EF8B" w14:textId="77777777" w:rsidR="00CB1785" w:rsidRDefault="00CB1785" w:rsidP="00CB1785">
      <w:pPr>
        <w:jc w:val="both"/>
      </w:pPr>
      <w:r w:rsidRPr="000C4FA2">
        <w:rPr>
          <w:u w:val="single"/>
        </w:rPr>
        <w:t>Bilaga I</w:t>
      </w:r>
      <w:r>
        <w:t xml:space="preserve"> anger vilka som är Parter till Biträdesavtalet och beskriver behandlingen av personuppgifter i enlighet med Biträdesavtalet.</w:t>
      </w:r>
    </w:p>
    <w:p w14:paraId="23B0A78D" w14:textId="446275D7" w:rsidR="00CB1785" w:rsidRDefault="000C4FA2" w:rsidP="000C4FA2">
      <w:pPr>
        <w:pStyle w:val="Rubrik1"/>
      </w:pPr>
      <w:bookmarkStart w:id="53" w:name="_Toc119419376"/>
      <w:bookmarkStart w:id="54" w:name="_Toc119420234"/>
      <w:bookmarkStart w:id="55" w:name="_Toc119420280"/>
      <w:bookmarkStart w:id="56" w:name="_Toc120686018"/>
      <w:bookmarkStart w:id="57" w:name="_Toc120686051"/>
      <w:r>
        <w:t>F</w:t>
      </w:r>
      <w:r w:rsidR="00CB1785">
        <w:t>örteckning av parter</w:t>
      </w:r>
      <w:bookmarkEnd w:id="53"/>
      <w:bookmarkEnd w:id="54"/>
      <w:bookmarkEnd w:id="55"/>
      <w:bookmarkEnd w:id="56"/>
      <w:bookmarkEnd w:id="57"/>
    </w:p>
    <w:p w14:paraId="4B189008" w14:textId="77777777" w:rsidR="00CB1785" w:rsidRPr="000C4FA2" w:rsidRDefault="00CB1785" w:rsidP="00CB1785">
      <w:pPr>
        <w:jc w:val="both"/>
        <w:rPr>
          <w:u w:val="single"/>
        </w:rPr>
      </w:pPr>
      <w:r w:rsidRPr="000C4FA2">
        <w:rPr>
          <w:u w:val="single"/>
        </w:rPr>
        <w:t>Personuppgiftsansvarig</w:t>
      </w:r>
    </w:p>
    <w:p w14:paraId="2A262436" w14:textId="25AFD6B1" w:rsidR="00844598" w:rsidRPr="00035C4B" w:rsidRDefault="00844598" w:rsidP="00844598">
      <w:pPr>
        <w:pStyle w:val="Normaltindrag"/>
        <w:ind w:left="0"/>
        <w:jc w:val="left"/>
        <w:rPr>
          <w:rFonts w:ascii="Calibri" w:hAnsi="Calibri" w:cs="Calibri"/>
        </w:rPr>
      </w:pPr>
      <w:r w:rsidRPr="00035C4B">
        <w:rPr>
          <w:rFonts w:cstheme="minorHAnsi"/>
        </w:rPr>
        <w:t>[</w:t>
      </w:r>
      <w:sdt>
        <w:sdtPr>
          <w:rPr>
            <w:rFonts w:cstheme="minorHAnsi"/>
          </w:rPr>
          <w:id w:val="-738407629"/>
          <w:placeholder>
            <w:docPart w:val="DefaultPlaceholder_-1854013440"/>
          </w:placeholder>
        </w:sdtPr>
        <w:sdtEndPr>
          <w:rPr>
            <w:sz w:val="20"/>
            <w:szCs w:val="20"/>
            <w:highlight w:val="lightGray"/>
          </w:rPr>
        </w:sdtEndPr>
        <w:sdtContent>
          <w:r w:rsidRPr="00035C4B">
            <w:rPr>
              <w:rFonts w:cstheme="minorHAnsi"/>
              <w:sz w:val="20"/>
              <w:szCs w:val="20"/>
              <w:highlight w:val="lightGray"/>
            </w:rPr>
            <w:t>•</w:t>
          </w:r>
        </w:sdtContent>
      </w:sdt>
      <w:r w:rsidRPr="00035C4B">
        <w:rPr>
          <w:rFonts w:cstheme="minorHAnsi"/>
        </w:rPr>
        <w:t>], org. nr. [</w:t>
      </w:r>
      <w:sdt>
        <w:sdtPr>
          <w:rPr>
            <w:rFonts w:cstheme="minorHAnsi"/>
          </w:rPr>
          <w:id w:val="156884016"/>
          <w:placeholder>
            <w:docPart w:val="DefaultPlaceholder_-1854013440"/>
          </w:placeholder>
        </w:sdtPr>
        <w:sdtEndPr>
          <w:rPr>
            <w:sz w:val="20"/>
            <w:szCs w:val="20"/>
            <w:highlight w:val="lightGray"/>
          </w:rPr>
        </w:sdtEndPr>
        <w:sdtContent>
          <w:r w:rsidRPr="00035C4B">
            <w:rPr>
              <w:rFonts w:cstheme="minorHAnsi"/>
              <w:sz w:val="20"/>
              <w:szCs w:val="20"/>
              <w:highlight w:val="lightGray"/>
            </w:rPr>
            <w:t>•</w:t>
          </w:r>
        </w:sdtContent>
      </w:sdt>
      <w:r w:rsidRPr="00035C4B">
        <w:rPr>
          <w:rFonts w:cstheme="minorHAnsi"/>
        </w:rPr>
        <w:t>],</w:t>
      </w:r>
      <w:r w:rsidRPr="00035C4B">
        <w:rPr>
          <w:rFonts w:ascii="Calibri" w:hAnsi="Calibri" w:cs="Calibri"/>
        </w:rPr>
        <w:t xml:space="preserve"> [</w:t>
      </w:r>
      <w:sdt>
        <w:sdtPr>
          <w:rPr>
            <w:rFonts w:ascii="Calibri" w:hAnsi="Calibri" w:cs="Calibri"/>
          </w:rPr>
          <w:id w:val="-879248710"/>
          <w:placeholder>
            <w:docPart w:val="DefaultPlaceholder_-1854013440"/>
          </w:placeholder>
        </w:sdtPr>
        <w:sdtEndPr>
          <w:rPr>
            <w:highlight w:val="lightGray"/>
          </w:rPr>
        </w:sdtEndPr>
        <w:sdtContent>
          <w:r w:rsidRPr="00035C4B">
            <w:rPr>
              <w:rFonts w:ascii="Calibri" w:hAnsi="Calibri" w:cs="Calibri"/>
              <w:highlight w:val="lightGray"/>
            </w:rPr>
            <w:t>ADRESS</w:t>
          </w:r>
        </w:sdtContent>
      </w:sdt>
      <w:r w:rsidRPr="00035C4B">
        <w:rPr>
          <w:rFonts w:ascii="Calibri" w:hAnsi="Calibri" w:cs="Calibri"/>
        </w:rPr>
        <w:t>]</w:t>
      </w:r>
    </w:p>
    <w:p w14:paraId="1447FAAB" w14:textId="3A61C265" w:rsidR="00844598" w:rsidRPr="00035C4B" w:rsidRDefault="00844598" w:rsidP="00844598">
      <w:pPr>
        <w:rPr>
          <w:rFonts w:ascii="Calibri" w:hAnsi="Calibri" w:cs="Calibri"/>
        </w:rPr>
      </w:pPr>
      <w:r w:rsidRPr="00035C4B">
        <w:rPr>
          <w:rFonts w:ascii="Calibri" w:hAnsi="Calibri" w:cs="Calibri"/>
          <w:sz w:val="20"/>
          <w:szCs w:val="20"/>
        </w:rPr>
        <w:t>[</w:t>
      </w:r>
      <w:sdt>
        <w:sdtPr>
          <w:rPr>
            <w:rFonts w:ascii="Calibri" w:hAnsi="Calibri" w:cs="Calibri"/>
            <w:sz w:val="20"/>
            <w:szCs w:val="20"/>
          </w:rPr>
          <w:id w:val="-1495877128"/>
          <w:placeholder>
            <w:docPart w:val="DefaultPlaceholder_-1854013440"/>
          </w:placeholder>
        </w:sdtPr>
        <w:sdtEndPr>
          <w:rPr>
            <w:sz w:val="22"/>
            <w:szCs w:val="22"/>
            <w:highlight w:val="lightGray"/>
          </w:rPr>
        </w:sdtEndPr>
        <w:sdtContent>
          <w:r w:rsidRPr="00035C4B">
            <w:rPr>
              <w:rFonts w:ascii="Calibri" w:hAnsi="Calibri" w:cs="Calibri"/>
              <w:highlight w:val="lightGray"/>
            </w:rPr>
            <w:t>Kontaktpersonens namn, befattning och kontaktuppgifter</w:t>
          </w:r>
        </w:sdtContent>
      </w:sdt>
      <w:r w:rsidRPr="00035C4B">
        <w:rPr>
          <w:rFonts w:ascii="Calibri" w:hAnsi="Calibri" w:cs="Calibri"/>
        </w:rPr>
        <w:t>]</w:t>
      </w:r>
    </w:p>
    <w:p w14:paraId="28683DCD" w14:textId="77777777" w:rsidR="00844598" w:rsidRPr="00035C4B" w:rsidRDefault="00844598" w:rsidP="00844598">
      <w:pPr>
        <w:ind w:left="851"/>
        <w:rPr>
          <w:rFonts w:ascii="Calibri" w:hAnsi="Calibri" w:cs="Calibri"/>
        </w:rPr>
      </w:pPr>
    </w:p>
    <w:p w14:paraId="4217A67B" w14:textId="570541BB" w:rsidR="00844598" w:rsidRPr="00035C4B" w:rsidRDefault="00844598" w:rsidP="00844598">
      <w:pPr>
        <w:pStyle w:val="Normaltindrag"/>
        <w:ind w:left="0"/>
        <w:jc w:val="left"/>
        <w:rPr>
          <w:rFonts w:ascii="Calibri" w:hAnsi="Calibri" w:cs="Calibri"/>
        </w:rPr>
      </w:pPr>
      <w:r w:rsidRPr="00035C4B">
        <w:rPr>
          <w:rFonts w:ascii="Calibri" w:hAnsi="Calibri" w:cs="Calibri"/>
        </w:rPr>
        <w:t>Utöver [</w:t>
      </w:r>
      <w:sdt>
        <w:sdtPr>
          <w:rPr>
            <w:rFonts w:ascii="Calibri" w:hAnsi="Calibri" w:cs="Calibri"/>
          </w:rPr>
          <w:id w:val="-9536454"/>
          <w:placeholder>
            <w:docPart w:val="DefaultPlaceholder_-1854013440"/>
          </w:placeholder>
        </w:sdtPr>
        <w:sdtEndPr>
          <w:rPr>
            <w:highlight w:val="lightGray"/>
          </w:rPr>
        </w:sdtEndPr>
        <w:sdtContent>
          <w:r w:rsidRPr="00035C4B">
            <w:rPr>
              <w:rFonts w:ascii="Calibri" w:hAnsi="Calibri" w:cs="Calibri"/>
              <w:highlight w:val="lightGray"/>
            </w:rPr>
            <w:t>INFOGA</w:t>
          </w:r>
        </w:sdtContent>
      </w:sdt>
      <w:r w:rsidRPr="00035C4B">
        <w:rPr>
          <w:rFonts w:ascii="Calibri" w:hAnsi="Calibri" w:cs="Calibri"/>
        </w:rPr>
        <w:t>] är följande part/parter personuppgiftsansvariga:</w:t>
      </w:r>
      <w:r w:rsidRPr="00035C4B">
        <w:rPr>
          <w:rStyle w:val="Fotnotsreferens"/>
          <w:rFonts w:ascii="Calibri" w:hAnsi="Calibri" w:cs="Calibri"/>
        </w:rPr>
        <w:footnoteReference w:id="1"/>
      </w:r>
    </w:p>
    <w:p w14:paraId="4FF9B115" w14:textId="7BA71C44" w:rsidR="00844598" w:rsidRPr="00844598" w:rsidRDefault="00844598" w:rsidP="00844598">
      <w:pPr>
        <w:pStyle w:val="Normaltindrag"/>
        <w:numPr>
          <w:ilvl w:val="0"/>
          <w:numId w:val="47"/>
        </w:numPr>
        <w:jc w:val="left"/>
        <w:rPr>
          <w:rFonts w:ascii="Calibri" w:hAnsi="Calibri" w:cs="Calibri"/>
        </w:rPr>
      </w:pPr>
      <w:r w:rsidRPr="00035C4B">
        <w:rPr>
          <w:rFonts w:cstheme="minorHAnsi"/>
        </w:rPr>
        <w:t>[</w:t>
      </w:r>
      <w:sdt>
        <w:sdtPr>
          <w:rPr>
            <w:rFonts w:cstheme="minorHAnsi"/>
          </w:rPr>
          <w:id w:val="2080019093"/>
          <w:placeholder>
            <w:docPart w:val="DefaultPlaceholder_-1854013440"/>
          </w:placeholder>
        </w:sdtPr>
        <w:sdtEndPr>
          <w:rPr>
            <w:sz w:val="20"/>
            <w:szCs w:val="20"/>
            <w:highlight w:val="lightGray"/>
          </w:rPr>
        </w:sdtEndPr>
        <w:sdtContent>
          <w:r w:rsidRPr="00035C4B">
            <w:rPr>
              <w:rFonts w:cstheme="minorHAnsi"/>
              <w:sz w:val="20"/>
              <w:szCs w:val="20"/>
              <w:highlight w:val="lightGray"/>
            </w:rPr>
            <w:t>•</w:t>
          </w:r>
        </w:sdtContent>
      </w:sdt>
      <w:r w:rsidRPr="00035C4B">
        <w:rPr>
          <w:rFonts w:cstheme="minorHAnsi"/>
        </w:rPr>
        <w:t>], org. nr. [</w:t>
      </w:r>
      <w:sdt>
        <w:sdtPr>
          <w:rPr>
            <w:rFonts w:cstheme="minorHAnsi"/>
          </w:rPr>
          <w:id w:val="-661012638"/>
          <w:placeholder>
            <w:docPart w:val="DefaultPlaceholder_-1854013440"/>
          </w:placeholder>
        </w:sdtPr>
        <w:sdtEndPr>
          <w:rPr>
            <w:sz w:val="20"/>
            <w:szCs w:val="20"/>
            <w:highlight w:val="lightGray"/>
          </w:rPr>
        </w:sdtEndPr>
        <w:sdtContent>
          <w:r w:rsidRPr="00035C4B">
            <w:rPr>
              <w:rFonts w:cstheme="minorHAnsi"/>
              <w:sz w:val="20"/>
              <w:szCs w:val="20"/>
              <w:highlight w:val="lightGray"/>
            </w:rPr>
            <w:t>•</w:t>
          </w:r>
        </w:sdtContent>
      </w:sdt>
      <w:r w:rsidRPr="00035C4B">
        <w:rPr>
          <w:rFonts w:cstheme="minorHAnsi"/>
        </w:rPr>
        <w:t>],</w:t>
      </w:r>
      <w:r w:rsidRPr="00035C4B">
        <w:rPr>
          <w:rFonts w:ascii="Calibri" w:hAnsi="Calibri" w:cs="Calibri"/>
        </w:rPr>
        <w:t xml:space="preserve"> [</w:t>
      </w:r>
      <w:sdt>
        <w:sdtPr>
          <w:rPr>
            <w:rFonts w:ascii="Calibri" w:hAnsi="Calibri" w:cs="Calibri"/>
          </w:rPr>
          <w:id w:val="-1444382435"/>
          <w:placeholder>
            <w:docPart w:val="DefaultPlaceholder_-1854013440"/>
          </w:placeholder>
        </w:sdtPr>
        <w:sdtEndPr>
          <w:rPr>
            <w:highlight w:val="lightGray"/>
          </w:rPr>
        </w:sdtEndPr>
        <w:sdtContent>
          <w:r w:rsidRPr="00035C4B">
            <w:rPr>
              <w:rFonts w:ascii="Calibri" w:hAnsi="Calibri" w:cs="Calibri"/>
              <w:highlight w:val="lightGray"/>
            </w:rPr>
            <w:t>ADRESS</w:t>
          </w:r>
        </w:sdtContent>
      </w:sdt>
      <w:r w:rsidRPr="00035C4B">
        <w:rPr>
          <w:rFonts w:ascii="Calibri" w:hAnsi="Calibri" w:cs="Calibri"/>
        </w:rPr>
        <w:t>]</w:t>
      </w:r>
      <w:r>
        <w:rPr>
          <w:rFonts w:ascii="Calibri" w:hAnsi="Calibri" w:cs="Calibri"/>
        </w:rPr>
        <w:br/>
      </w:r>
      <w:r w:rsidRPr="00844598">
        <w:rPr>
          <w:rFonts w:ascii="Calibri" w:hAnsi="Calibri" w:cs="Calibri"/>
          <w:sz w:val="20"/>
          <w:szCs w:val="20"/>
        </w:rPr>
        <w:t>[</w:t>
      </w:r>
      <w:r w:rsidRPr="00844598">
        <w:rPr>
          <w:rFonts w:ascii="Calibri" w:hAnsi="Calibri" w:cs="Calibri"/>
        </w:rPr>
        <w:t>Kontaktpersonens namn, befattning och kontaktuppgifter]</w:t>
      </w:r>
    </w:p>
    <w:p w14:paraId="02342554" w14:textId="77777777" w:rsidR="00CB1785" w:rsidRDefault="00CB1785" w:rsidP="00CB1785">
      <w:pPr>
        <w:jc w:val="both"/>
      </w:pPr>
    </w:p>
    <w:p w14:paraId="2588CBED" w14:textId="77777777" w:rsidR="00CB1785" w:rsidRPr="00844598" w:rsidRDefault="00CB1785" w:rsidP="00CB1785">
      <w:pPr>
        <w:jc w:val="both"/>
        <w:rPr>
          <w:u w:val="single"/>
        </w:rPr>
      </w:pPr>
      <w:r w:rsidRPr="00844598">
        <w:rPr>
          <w:u w:val="single"/>
        </w:rPr>
        <w:t>Personuppgiftsbiträde</w:t>
      </w:r>
    </w:p>
    <w:p w14:paraId="0C0416B9" w14:textId="77777777" w:rsidR="00CB1785" w:rsidRDefault="00CB1785" w:rsidP="00CB1785">
      <w:pPr>
        <w:jc w:val="both"/>
      </w:pPr>
      <w:r>
        <w:t>Följande parter är Personuppgiftsbiträde:</w:t>
      </w:r>
    </w:p>
    <w:p w14:paraId="13E87699" w14:textId="50CB70A0" w:rsidR="00CB1785" w:rsidRDefault="00CB1785" w:rsidP="00844598">
      <w:pPr>
        <w:pStyle w:val="Liststycke"/>
        <w:numPr>
          <w:ilvl w:val="0"/>
          <w:numId w:val="48"/>
        </w:numPr>
        <w:jc w:val="both"/>
      </w:pPr>
      <w:r>
        <w:t xml:space="preserve">Responda Group AB, org. nr. </w:t>
      </w:r>
      <w:r w:rsidR="00844598">
        <w:t>556754–1395</w:t>
      </w:r>
      <w:r>
        <w:t>, Isafjordsgatan 30 A, 164 40 Kista</w:t>
      </w:r>
    </w:p>
    <w:p w14:paraId="661DD948" w14:textId="365E194A" w:rsidR="00844598" w:rsidRDefault="00CB1785" w:rsidP="00844598">
      <w:pPr>
        <w:pStyle w:val="Liststycke"/>
        <w:numPr>
          <w:ilvl w:val="0"/>
          <w:numId w:val="48"/>
        </w:numPr>
        <w:jc w:val="both"/>
      </w:pPr>
      <w:r>
        <w:t xml:space="preserve">Kalix Tele24 AB, org. nr. </w:t>
      </w:r>
      <w:r w:rsidR="00844598">
        <w:t>556420–8006</w:t>
      </w:r>
      <w:r>
        <w:t>, Allévägen 7, 952 51 Kalix</w:t>
      </w:r>
    </w:p>
    <w:p w14:paraId="0F6047E5" w14:textId="30A402E8" w:rsidR="00CB1785" w:rsidRDefault="00844598" w:rsidP="00844598">
      <w:pPr>
        <w:pStyle w:val="Rubrik1"/>
      </w:pPr>
      <w:bookmarkStart w:id="58" w:name="_Toc119419377"/>
      <w:bookmarkStart w:id="59" w:name="_Toc119420235"/>
      <w:bookmarkStart w:id="60" w:name="_Toc119420281"/>
      <w:bookmarkStart w:id="61" w:name="_Toc120686019"/>
      <w:bookmarkStart w:id="62" w:name="_Toc120686052"/>
      <w:r>
        <w:t>B</w:t>
      </w:r>
      <w:r w:rsidR="00CB1785">
        <w:t>eskrivning av behandlingen</w:t>
      </w:r>
      <w:bookmarkEnd w:id="58"/>
      <w:bookmarkEnd w:id="59"/>
      <w:bookmarkEnd w:id="60"/>
      <w:bookmarkEnd w:id="61"/>
      <w:bookmarkEnd w:id="62"/>
      <w:r w:rsidR="00CB1785">
        <w:t xml:space="preserve"> </w:t>
      </w:r>
    </w:p>
    <w:p w14:paraId="7BB2D941" w14:textId="1F25C955" w:rsidR="00CB1785" w:rsidRDefault="00CB1785" w:rsidP="00CB1785">
      <w:pPr>
        <w:jc w:val="both"/>
      </w:pPr>
    </w:p>
    <w:tbl>
      <w:tblPr>
        <w:tblStyle w:val="Tabellrutnt"/>
        <w:tblW w:w="0" w:type="auto"/>
        <w:tblInd w:w="709" w:type="dxa"/>
        <w:tblLook w:val="04A0" w:firstRow="1" w:lastRow="0" w:firstColumn="1" w:lastColumn="0" w:noHBand="0" w:noVBand="1"/>
      </w:tblPr>
      <w:tblGrid>
        <w:gridCol w:w="3801"/>
        <w:gridCol w:w="3984"/>
      </w:tblGrid>
      <w:tr w:rsidR="00333C1D" w:rsidRPr="00035C4B" w14:paraId="130756BD" w14:textId="77777777" w:rsidTr="00D71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14:paraId="0E88CD62" w14:textId="77777777" w:rsidR="00333C1D" w:rsidRPr="00035C4B" w:rsidRDefault="00333C1D" w:rsidP="00D712A1">
            <w:pPr>
              <w:rPr>
                <w:rFonts w:ascii="Calibri" w:eastAsia="Calibri" w:hAnsi="Calibri" w:cs="Calibri"/>
                <w:sz w:val="18"/>
                <w:szCs w:val="18"/>
              </w:rPr>
            </w:pPr>
            <w:r w:rsidRPr="00035C4B">
              <w:rPr>
                <w:rFonts w:ascii="Calibri" w:hAnsi="Calibri" w:cs="Calibri"/>
                <w:sz w:val="18"/>
                <w:szCs w:val="18"/>
              </w:rPr>
              <w:t>Kategorier av registrerade</w:t>
            </w:r>
          </w:p>
        </w:tc>
        <w:tc>
          <w:tcPr>
            <w:tcW w:w="3984" w:type="dxa"/>
          </w:tcPr>
          <w:p w14:paraId="313BEE36"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18"/>
                <w:szCs w:val="18"/>
              </w:rPr>
            </w:pPr>
            <w:r w:rsidRPr="006E0849">
              <w:rPr>
                <w:rFonts w:ascii="Calibri" w:hAnsi="Calibri" w:cs="Calibri"/>
                <w:b w:val="0"/>
                <w:bCs/>
                <w:sz w:val="18"/>
                <w:szCs w:val="18"/>
              </w:rPr>
              <w:t>Följande kategorier av registrerade inkluderas i behandlingen:</w:t>
            </w:r>
          </w:p>
          <w:p w14:paraId="632E5DA4"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cstheme="minorHAnsi"/>
                <w:b w:val="0"/>
                <w:bCs/>
                <w:sz w:val="18"/>
                <w:szCs w:val="18"/>
              </w:rPr>
            </w:pPr>
            <w:r w:rsidRPr="006E0849">
              <w:rPr>
                <w:rFonts w:cstheme="minorHAnsi"/>
                <w:bCs/>
                <w:i/>
                <w:sz w:val="18"/>
                <w:szCs w:val="18"/>
              </w:rPr>
              <w:fldChar w:fldCharType="begin">
                <w:ffData>
                  <w:name w:val=""/>
                  <w:enabled/>
                  <w:calcOnExit w:val="0"/>
                  <w:checkBox>
                    <w:sizeAuto/>
                    <w:default w:val="1"/>
                  </w:checkBox>
                </w:ffData>
              </w:fldChar>
            </w:r>
            <w:r w:rsidRPr="006E0849">
              <w:rPr>
                <w:rFonts w:cstheme="minorHAnsi"/>
                <w:b w:val="0"/>
                <w:bCs/>
                <w:i/>
                <w:sz w:val="18"/>
                <w:szCs w:val="18"/>
              </w:rPr>
              <w:instrText xml:space="preserve"> FORMCHECKBOX </w:instrText>
            </w:r>
            <w:r w:rsidR="003969CD">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w:t>
            </w:r>
            <w:r w:rsidRPr="006E0849">
              <w:rPr>
                <w:rFonts w:cstheme="minorHAnsi"/>
                <w:b w:val="0"/>
                <w:bCs/>
                <w:sz w:val="18"/>
                <w:szCs w:val="18"/>
              </w:rPr>
              <w:t xml:space="preserve">Anställda, ink volontärer, praktikanter och traineer, </w:t>
            </w:r>
            <w:proofErr w:type="gramStart"/>
            <w:r w:rsidRPr="006E0849">
              <w:rPr>
                <w:rFonts w:cstheme="minorHAnsi"/>
                <w:b w:val="0"/>
                <w:bCs/>
                <w:sz w:val="18"/>
                <w:szCs w:val="18"/>
              </w:rPr>
              <w:t>f.d.</w:t>
            </w:r>
            <w:proofErr w:type="gramEnd"/>
            <w:r w:rsidRPr="006E0849">
              <w:rPr>
                <w:rFonts w:cstheme="minorHAnsi"/>
                <w:b w:val="0"/>
                <w:bCs/>
                <w:sz w:val="18"/>
                <w:szCs w:val="18"/>
              </w:rPr>
              <w:t xml:space="preserve"> anställda och arbetssökanden</w:t>
            </w:r>
          </w:p>
          <w:p w14:paraId="04CB361F"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cstheme="minorHAnsi"/>
                <w:b w:val="0"/>
                <w:bCs/>
                <w:sz w:val="18"/>
                <w:szCs w:val="18"/>
              </w:rPr>
            </w:pPr>
            <w:r w:rsidRPr="006E0849">
              <w:rPr>
                <w:rFonts w:cstheme="minorHAnsi"/>
                <w:bCs/>
                <w:i/>
                <w:sz w:val="18"/>
                <w:szCs w:val="18"/>
              </w:rPr>
              <w:fldChar w:fldCharType="begin">
                <w:ffData>
                  <w:name w:val=""/>
                  <w:enabled/>
                  <w:calcOnExit w:val="0"/>
                  <w:checkBox>
                    <w:sizeAuto/>
                    <w:default w:val="1"/>
                  </w:checkBox>
                </w:ffData>
              </w:fldChar>
            </w:r>
            <w:r w:rsidRPr="006E0849">
              <w:rPr>
                <w:rFonts w:cstheme="minorHAnsi"/>
                <w:b w:val="0"/>
                <w:bCs/>
                <w:i/>
                <w:sz w:val="18"/>
                <w:szCs w:val="18"/>
              </w:rPr>
              <w:instrText xml:space="preserve"> FORMCHECKBOX </w:instrText>
            </w:r>
            <w:r w:rsidR="003969CD">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w:t>
            </w:r>
            <w:r w:rsidRPr="006E0849">
              <w:rPr>
                <w:rFonts w:cstheme="minorHAnsi"/>
                <w:b w:val="0"/>
                <w:bCs/>
                <w:sz w:val="18"/>
                <w:szCs w:val="18"/>
              </w:rPr>
              <w:t>Kunder samt deras anställda</w:t>
            </w:r>
          </w:p>
          <w:p w14:paraId="02E7F910"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sz w:val="18"/>
                <w:szCs w:val="18"/>
              </w:rPr>
            </w:pPr>
            <w:r w:rsidRPr="006E0849">
              <w:rPr>
                <w:rFonts w:cstheme="minorHAnsi"/>
                <w:bCs/>
                <w:i/>
                <w:sz w:val="18"/>
                <w:szCs w:val="18"/>
              </w:rPr>
              <w:fldChar w:fldCharType="begin">
                <w:ffData>
                  <w:name w:val=""/>
                  <w:enabled/>
                  <w:calcOnExit w:val="0"/>
                  <w:checkBox>
                    <w:sizeAuto/>
                    <w:default w:val="1"/>
                  </w:checkBox>
                </w:ffData>
              </w:fldChar>
            </w:r>
            <w:r w:rsidRPr="006E0849">
              <w:rPr>
                <w:rFonts w:cstheme="minorHAnsi"/>
                <w:b w:val="0"/>
                <w:bCs/>
                <w:i/>
                <w:sz w:val="18"/>
                <w:szCs w:val="18"/>
              </w:rPr>
              <w:instrText xml:space="preserve"> FORMCHECKBOX </w:instrText>
            </w:r>
            <w:r w:rsidR="003969CD">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Affärs- eller samarbetspartners samt deras anställda</w:t>
            </w:r>
          </w:p>
          <w:p w14:paraId="184A9E53"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sz w:val="18"/>
                <w:szCs w:val="18"/>
              </w:rPr>
            </w:pPr>
            <w:r w:rsidRPr="006E0849">
              <w:rPr>
                <w:rFonts w:cstheme="minorHAnsi"/>
                <w:bCs/>
                <w:i/>
                <w:sz w:val="18"/>
                <w:szCs w:val="18"/>
              </w:rPr>
              <w:fldChar w:fldCharType="begin">
                <w:ffData>
                  <w:name w:val=""/>
                  <w:enabled/>
                  <w:calcOnExit w:val="0"/>
                  <w:checkBox>
                    <w:sizeAuto/>
                    <w:default w:val="1"/>
                  </w:checkBox>
                </w:ffData>
              </w:fldChar>
            </w:r>
            <w:r w:rsidRPr="006E0849">
              <w:rPr>
                <w:rFonts w:cstheme="minorHAnsi"/>
                <w:b w:val="0"/>
                <w:bCs/>
                <w:i/>
                <w:sz w:val="18"/>
                <w:szCs w:val="18"/>
              </w:rPr>
              <w:instrText xml:space="preserve"> FORMCHECKBOX </w:instrText>
            </w:r>
            <w:r w:rsidR="003969CD">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Leverantörer samt deras anställda</w:t>
            </w:r>
          </w:p>
          <w:p w14:paraId="01A8A2E3" w14:textId="77777777" w:rsidR="00333C1D" w:rsidRPr="006E0849" w:rsidRDefault="00333C1D" w:rsidP="00D712A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sz w:val="18"/>
                <w:szCs w:val="18"/>
              </w:rPr>
            </w:pPr>
            <w:r w:rsidRPr="006E0849">
              <w:rPr>
                <w:rFonts w:cstheme="minorHAnsi"/>
                <w:bCs/>
                <w:i/>
                <w:sz w:val="18"/>
                <w:szCs w:val="18"/>
              </w:rPr>
              <w:fldChar w:fldCharType="begin">
                <w:ffData>
                  <w:name w:val=""/>
                  <w:enabled/>
                  <w:calcOnExit w:val="0"/>
                  <w:checkBox>
                    <w:sizeAuto/>
                    <w:default w:val="1"/>
                  </w:checkBox>
                </w:ffData>
              </w:fldChar>
            </w:r>
            <w:r w:rsidRPr="006E0849">
              <w:rPr>
                <w:rFonts w:cstheme="minorHAnsi"/>
                <w:b w:val="0"/>
                <w:bCs/>
                <w:i/>
                <w:sz w:val="18"/>
                <w:szCs w:val="18"/>
              </w:rPr>
              <w:instrText xml:space="preserve"> FORMCHECKBOX </w:instrText>
            </w:r>
            <w:r w:rsidR="003969CD">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Agenter, företrädare, konsulter, rådgivare, revisorer</w:t>
            </w:r>
          </w:p>
          <w:p w14:paraId="3D7D8295" w14:textId="0DAD98DE" w:rsidR="00333C1D" w:rsidRPr="00035C4B" w:rsidRDefault="00333C1D" w:rsidP="00D712A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18"/>
                <w:szCs w:val="18"/>
              </w:rPr>
            </w:pPr>
            <w:r w:rsidRPr="006E0849">
              <w:rPr>
                <w:rFonts w:cstheme="minorHAnsi"/>
                <w:bCs/>
                <w:i/>
                <w:sz w:val="18"/>
                <w:szCs w:val="18"/>
              </w:rPr>
              <w:fldChar w:fldCharType="begin">
                <w:ffData>
                  <w:name w:val=""/>
                  <w:enabled/>
                  <w:calcOnExit w:val="0"/>
                  <w:checkBox>
                    <w:sizeAuto/>
                    <w:default w:val="1"/>
                    <w:checked/>
                  </w:checkBox>
                </w:ffData>
              </w:fldChar>
            </w:r>
            <w:r w:rsidRPr="006E0849">
              <w:rPr>
                <w:rFonts w:cstheme="minorHAnsi"/>
                <w:b w:val="0"/>
                <w:bCs/>
                <w:i/>
                <w:sz w:val="18"/>
                <w:szCs w:val="18"/>
              </w:rPr>
              <w:instrText xml:space="preserve"> FORMCHECKBOX </w:instrText>
            </w:r>
            <w:r w:rsidR="003969CD" w:rsidRPr="006E0849">
              <w:rPr>
                <w:rFonts w:cstheme="minorHAnsi"/>
                <w:bCs/>
                <w:i/>
                <w:sz w:val="18"/>
                <w:szCs w:val="18"/>
              </w:rPr>
            </w:r>
            <w:r w:rsidR="003969CD">
              <w:rPr>
                <w:rFonts w:cstheme="minorHAnsi"/>
                <w:bCs/>
                <w:i/>
                <w:sz w:val="18"/>
                <w:szCs w:val="18"/>
              </w:rPr>
              <w:fldChar w:fldCharType="separate"/>
            </w:r>
            <w:r w:rsidRPr="006E0849">
              <w:rPr>
                <w:rFonts w:cstheme="minorHAnsi"/>
                <w:bCs/>
                <w:i/>
                <w:sz w:val="18"/>
                <w:szCs w:val="18"/>
              </w:rPr>
              <w:fldChar w:fldCharType="end"/>
            </w:r>
            <w:r w:rsidRPr="006E0849">
              <w:rPr>
                <w:rFonts w:ascii="Calibri" w:eastAsia="Calibri" w:hAnsi="Calibri" w:cs="Calibri"/>
                <w:b w:val="0"/>
                <w:bCs/>
                <w:sz w:val="18"/>
                <w:szCs w:val="18"/>
              </w:rPr>
              <w:t xml:space="preserve"> Besökare</w:t>
            </w:r>
          </w:p>
        </w:tc>
      </w:tr>
      <w:tr w:rsidR="00333C1D" w:rsidRPr="00035C4B" w14:paraId="6BD894E1" w14:textId="77777777" w:rsidTr="00D712A1">
        <w:tc>
          <w:tcPr>
            <w:cnfStyle w:val="001000000000" w:firstRow="0" w:lastRow="0" w:firstColumn="1" w:lastColumn="0" w:oddVBand="0" w:evenVBand="0" w:oddHBand="0" w:evenHBand="0" w:firstRowFirstColumn="0" w:firstRowLastColumn="0" w:lastRowFirstColumn="0" w:lastRowLastColumn="0"/>
            <w:tcW w:w="3801" w:type="dxa"/>
          </w:tcPr>
          <w:p w14:paraId="1B974FFA" w14:textId="77777777" w:rsidR="00333C1D" w:rsidRPr="00035C4B" w:rsidRDefault="00333C1D" w:rsidP="00D712A1">
            <w:pPr>
              <w:rPr>
                <w:rFonts w:ascii="Calibri" w:eastAsia="Calibri" w:hAnsi="Calibri" w:cs="Calibri"/>
                <w:b w:val="0"/>
                <w:bCs/>
                <w:sz w:val="18"/>
                <w:szCs w:val="18"/>
              </w:rPr>
            </w:pPr>
            <w:r w:rsidRPr="00035C4B">
              <w:rPr>
                <w:rFonts w:ascii="Calibri" w:eastAsia="Calibri" w:hAnsi="Calibri" w:cs="Calibri"/>
                <w:bCs/>
                <w:sz w:val="18"/>
                <w:szCs w:val="18"/>
              </w:rPr>
              <w:t xml:space="preserve">Kategorier av personuppgifter </w:t>
            </w:r>
          </w:p>
        </w:tc>
        <w:tc>
          <w:tcPr>
            <w:tcW w:w="3984" w:type="dxa"/>
          </w:tcPr>
          <w:p w14:paraId="16E3EFF5"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035C4B">
              <w:rPr>
                <w:rFonts w:ascii="Calibri" w:eastAsia="Calibri" w:hAnsi="Calibri" w:cs="Calibri"/>
                <w:sz w:val="18"/>
                <w:szCs w:val="18"/>
              </w:rPr>
              <w:t>Följande kategorier av personuppgifter inkluderas i behandlingen:</w:t>
            </w:r>
          </w:p>
          <w:p w14:paraId="41793E14" w14:textId="2F3601DF"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ed/>
                  </w:checkBox>
                </w:ffData>
              </w:fldChar>
            </w:r>
            <w:r w:rsidRPr="00035C4B">
              <w:rPr>
                <w:rFonts w:cstheme="minorHAnsi"/>
                <w:i/>
                <w:sz w:val="18"/>
                <w:szCs w:val="18"/>
              </w:rPr>
              <w:instrText xml:space="preserve"> FORMCHECKBOX </w:instrText>
            </w:r>
            <w:r w:rsidR="00CE37F0" w:rsidRPr="00035C4B">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Namn (för- och efternamn)</w:t>
            </w:r>
          </w:p>
          <w:p w14:paraId="634F6852"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Företagsnamn</w:t>
            </w:r>
          </w:p>
          <w:p w14:paraId="7861F092"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Adress</w:t>
            </w:r>
          </w:p>
          <w:p w14:paraId="6057089F"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E-postadress</w:t>
            </w:r>
          </w:p>
          <w:p w14:paraId="05F2B812"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Telefonnummer</w:t>
            </w:r>
          </w:p>
          <w:p w14:paraId="4B8C4B20"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cstheme="minorHAnsi"/>
                <w:i/>
                <w:sz w:val="18"/>
                <w:szCs w:val="18"/>
              </w:rPr>
              <w:fldChar w:fldCharType="begin">
                <w:ffData>
                  <w:name w:val=""/>
                  <w:enabled/>
                  <w:calcOnExit w:val="0"/>
                  <w:checkBox>
                    <w:sizeAuto/>
                    <w:default w:val="1"/>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eastAsia="Calibri" w:hAnsi="Calibri" w:cs="Calibri"/>
                <w:b/>
                <w:bCs/>
                <w:sz w:val="18"/>
                <w:szCs w:val="18"/>
              </w:rPr>
              <w:t xml:space="preserve"> </w:t>
            </w:r>
            <w:r w:rsidRPr="00035C4B">
              <w:rPr>
                <w:rFonts w:cstheme="minorHAnsi"/>
                <w:sz w:val="18"/>
                <w:szCs w:val="18"/>
              </w:rPr>
              <w:t>Användarnamn</w:t>
            </w:r>
          </w:p>
          <w:p w14:paraId="602AFA7E" w14:textId="1840FB95" w:rsidR="00333C1D" w:rsidRPr="00035C4B" w:rsidRDefault="00550A08" w:rsidP="00D712A1">
            <w:pPr>
              <w:pStyle w:val="Liststycke"/>
              <w:ind w:hanging="7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cstheme="minorHAnsi"/>
                <w:i/>
                <w:sz w:val="18"/>
                <w:szCs w:val="18"/>
              </w:rPr>
              <w:fldChar w:fldCharType="begin">
                <w:ffData>
                  <w:name w:val=""/>
                  <w:enabled/>
                  <w:calcOnExit w:val="0"/>
                  <w:checkBox>
                    <w:sizeAuto/>
                    <w:default w:val="0"/>
                  </w:checkBox>
                </w:ffData>
              </w:fldChar>
            </w:r>
            <w:r>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Pr>
                <w:rFonts w:cstheme="minorHAnsi"/>
                <w:i/>
                <w:sz w:val="18"/>
                <w:szCs w:val="18"/>
              </w:rPr>
              <w:fldChar w:fldCharType="end"/>
            </w:r>
            <w:r w:rsidR="00333C1D" w:rsidRPr="00035C4B">
              <w:rPr>
                <w:rFonts w:ascii="Calibri" w:eastAsia="Calibri" w:hAnsi="Calibri" w:cs="Calibri"/>
                <w:b/>
                <w:bCs/>
                <w:sz w:val="18"/>
                <w:szCs w:val="18"/>
              </w:rPr>
              <w:t xml:space="preserve"> </w:t>
            </w:r>
            <w:r w:rsidR="00333C1D" w:rsidRPr="00035C4B">
              <w:rPr>
                <w:rFonts w:cstheme="minorHAnsi"/>
                <w:sz w:val="18"/>
                <w:szCs w:val="18"/>
              </w:rPr>
              <w:t>Lösenord</w:t>
            </w:r>
          </w:p>
        </w:tc>
      </w:tr>
      <w:tr w:rsidR="00333C1D" w:rsidRPr="00035C4B" w14:paraId="3EE16D77" w14:textId="77777777" w:rsidTr="00D712A1">
        <w:tc>
          <w:tcPr>
            <w:cnfStyle w:val="001000000000" w:firstRow="0" w:lastRow="0" w:firstColumn="1" w:lastColumn="0" w:oddVBand="0" w:evenVBand="0" w:oddHBand="0" w:evenHBand="0" w:firstRowFirstColumn="0" w:firstRowLastColumn="0" w:lastRowFirstColumn="0" w:lastRowLastColumn="0"/>
            <w:tcW w:w="3801" w:type="dxa"/>
          </w:tcPr>
          <w:p w14:paraId="6ED46529" w14:textId="77777777" w:rsidR="00333C1D" w:rsidRPr="00035C4B" w:rsidRDefault="00333C1D" w:rsidP="00D712A1">
            <w:pPr>
              <w:rPr>
                <w:rFonts w:ascii="Calibri" w:eastAsia="Calibri" w:hAnsi="Calibri" w:cs="Calibri"/>
                <w:b w:val="0"/>
                <w:bCs/>
                <w:sz w:val="18"/>
                <w:szCs w:val="18"/>
              </w:rPr>
            </w:pPr>
            <w:r w:rsidRPr="00035C4B">
              <w:rPr>
                <w:rFonts w:ascii="Calibri" w:eastAsia="Calibri" w:hAnsi="Calibri" w:cs="Calibri"/>
                <w:bCs/>
                <w:sz w:val="18"/>
                <w:szCs w:val="18"/>
              </w:rPr>
              <w:lastRenderedPageBreak/>
              <w:t>Särskilda kategorier av personuppgifter</w:t>
            </w:r>
          </w:p>
        </w:tc>
        <w:tc>
          <w:tcPr>
            <w:tcW w:w="3984" w:type="dxa"/>
          </w:tcPr>
          <w:p w14:paraId="6539C59C"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ascii="Calibri" w:hAnsi="Calibri" w:cs="Calibri"/>
                <w:sz w:val="18"/>
                <w:szCs w:val="18"/>
              </w:rPr>
              <w:t xml:space="preserve">Följande särskilda kategorier av personuppgifter inkluderas i behandlingen: </w:t>
            </w:r>
          </w:p>
          <w:p w14:paraId="745EEB47"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Ras eller etniskt ursprung</w:t>
            </w:r>
          </w:p>
          <w:p w14:paraId="7874FB6D"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Politiska åsikter</w:t>
            </w:r>
          </w:p>
          <w:p w14:paraId="3ADE6F85"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Religiös eller filosofisk övertygelse</w:t>
            </w:r>
          </w:p>
          <w:p w14:paraId="026922F4"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Medlemskap i fackförening</w:t>
            </w:r>
          </w:p>
          <w:p w14:paraId="166E91C2" w14:textId="02A60ECC"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ed w:val="0"/>
                  </w:checkBox>
                </w:ffData>
              </w:fldChar>
            </w:r>
            <w:r w:rsidRPr="00035C4B">
              <w:rPr>
                <w:rFonts w:cstheme="minorHAnsi"/>
                <w:i/>
                <w:sz w:val="18"/>
                <w:szCs w:val="18"/>
              </w:rPr>
              <w:instrText xml:space="preserve"> FORMCHECKBOX </w:instrText>
            </w:r>
            <w:r w:rsidR="00CE37F0" w:rsidRPr="00035C4B">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Genetiska uppgifter</w:t>
            </w:r>
          </w:p>
          <w:p w14:paraId="2ADA6BEA"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Biometriska uppgifter</w:t>
            </w:r>
          </w:p>
          <w:p w14:paraId="186AAF7A"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Uppgifter om hälsa</w:t>
            </w:r>
          </w:p>
          <w:p w14:paraId="4FDA8907"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Uppgifter om en fysisk persons sexualliv eller sexuella läggning</w:t>
            </w:r>
          </w:p>
          <w:p w14:paraId="0DC7A3BE"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035C4B">
              <w:rPr>
                <w:rFonts w:cstheme="minorHAnsi"/>
                <w:i/>
                <w:sz w:val="18"/>
                <w:szCs w:val="18"/>
              </w:rPr>
              <w:fldChar w:fldCharType="begin">
                <w:ffData>
                  <w:name w:val=""/>
                  <w:enabled/>
                  <w:calcOnExit w:val="0"/>
                  <w:checkBox>
                    <w:sizeAuto/>
                    <w:default w:val="0"/>
                  </w:checkBox>
                </w:ffData>
              </w:fldChar>
            </w:r>
            <w:r w:rsidRPr="00035C4B">
              <w:rPr>
                <w:rFonts w:cstheme="minorHAnsi"/>
                <w:i/>
                <w:sz w:val="18"/>
                <w:szCs w:val="18"/>
              </w:rPr>
              <w:instrText xml:space="preserve"> FORMCHECKBOX </w:instrText>
            </w:r>
            <w:r w:rsidR="003969CD">
              <w:rPr>
                <w:rFonts w:cstheme="minorHAnsi"/>
                <w:i/>
                <w:sz w:val="18"/>
                <w:szCs w:val="18"/>
              </w:rPr>
            </w:r>
            <w:r w:rsidR="003969CD">
              <w:rPr>
                <w:rFonts w:cstheme="minorHAnsi"/>
                <w:i/>
                <w:sz w:val="18"/>
                <w:szCs w:val="18"/>
              </w:rPr>
              <w:fldChar w:fldCharType="separate"/>
            </w:r>
            <w:r w:rsidRPr="00035C4B">
              <w:rPr>
                <w:rFonts w:cstheme="minorHAnsi"/>
                <w:i/>
                <w:sz w:val="18"/>
                <w:szCs w:val="18"/>
              </w:rPr>
              <w:fldChar w:fldCharType="end"/>
            </w:r>
            <w:r w:rsidRPr="00035C4B">
              <w:rPr>
                <w:rFonts w:ascii="Calibri" w:hAnsi="Calibri" w:cs="Calibri"/>
                <w:sz w:val="18"/>
                <w:szCs w:val="18"/>
              </w:rPr>
              <w:t xml:space="preserve"> Uppgifter om fällande domar i brottmål och överträdelser</w:t>
            </w:r>
          </w:p>
        </w:tc>
      </w:tr>
      <w:tr w:rsidR="00333C1D" w:rsidRPr="00035C4B" w14:paraId="46EEEE46" w14:textId="77777777" w:rsidTr="00D712A1">
        <w:tc>
          <w:tcPr>
            <w:cnfStyle w:val="001000000000" w:firstRow="0" w:lastRow="0" w:firstColumn="1" w:lastColumn="0" w:oddVBand="0" w:evenVBand="0" w:oddHBand="0" w:evenHBand="0" w:firstRowFirstColumn="0" w:firstRowLastColumn="0" w:lastRowFirstColumn="0" w:lastRowLastColumn="0"/>
            <w:tcW w:w="3801" w:type="dxa"/>
          </w:tcPr>
          <w:p w14:paraId="693145F8" w14:textId="77777777" w:rsidR="00333C1D" w:rsidRPr="00035C4B" w:rsidRDefault="00333C1D" w:rsidP="00D712A1">
            <w:pPr>
              <w:rPr>
                <w:rFonts w:ascii="Calibri" w:eastAsia="Calibri" w:hAnsi="Calibri" w:cs="Calibri"/>
                <w:sz w:val="18"/>
                <w:szCs w:val="18"/>
              </w:rPr>
            </w:pPr>
            <w:r w:rsidRPr="00035C4B">
              <w:rPr>
                <w:rFonts w:ascii="Calibri" w:hAnsi="Calibri" w:cs="Calibri"/>
                <w:sz w:val="18"/>
                <w:szCs w:val="18"/>
              </w:rPr>
              <w:t>Behandlingens art och ändamålet med behandlingen</w:t>
            </w:r>
          </w:p>
        </w:tc>
        <w:tc>
          <w:tcPr>
            <w:tcW w:w="3984" w:type="dxa"/>
          </w:tcPr>
          <w:p w14:paraId="22562FD6"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35C4B">
              <w:rPr>
                <w:rFonts w:ascii="Calibri" w:hAnsi="Calibri" w:cs="Calibri"/>
                <w:sz w:val="18"/>
                <w:szCs w:val="18"/>
              </w:rPr>
              <w:t xml:space="preserve">Personuppgiftsbiträdet behandlar personuppgifter för följande ändamål: </w:t>
            </w:r>
          </w:p>
          <w:p w14:paraId="5F75D811"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Cs/>
                <w:sz w:val="18"/>
                <w:szCs w:val="18"/>
              </w:rPr>
            </w:pPr>
            <w:r w:rsidRPr="00035C4B">
              <w:rPr>
                <w:rFonts w:cstheme="minorHAnsi"/>
                <w:iCs/>
                <w:sz w:val="18"/>
                <w:szCs w:val="18"/>
              </w:rPr>
              <w:t>För att kunna tillhandahålla Tjänsterna och uppfylla sina skyldigheter som anges i Huvudavtalet.</w:t>
            </w:r>
          </w:p>
        </w:tc>
      </w:tr>
      <w:tr w:rsidR="00333C1D" w:rsidRPr="00035C4B" w14:paraId="6581BB09" w14:textId="77777777" w:rsidTr="00D712A1">
        <w:tc>
          <w:tcPr>
            <w:cnfStyle w:val="001000000000" w:firstRow="0" w:lastRow="0" w:firstColumn="1" w:lastColumn="0" w:oddVBand="0" w:evenVBand="0" w:oddHBand="0" w:evenHBand="0" w:firstRowFirstColumn="0" w:firstRowLastColumn="0" w:lastRowFirstColumn="0" w:lastRowLastColumn="0"/>
            <w:tcW w:w="3801" w:type="dxa"/>
          </w:tcPr>
          <w:p w14:paraId="5737D50F" w14:textId="77777777" w:rsidR="00333C1D" w:rsidRPr="00035C4B" w:rsidRDefault="00333C1D" w:rsidP="00D712A1">
            <w:pPr>
              <w:rPr>
                <w:rFonts w:ascii="Calibri" w:eastAsia="Calibri" w:hAnsi="Calibri" w:cs="Calibri"/>
                <w:sz w:val="18"/>
                <w:szCs w:val="18"/>
              </w:rPr>
            </w:pPr>
            <w:r w:rsidRPr="00035C4B">
              <w:rPr>
                <w:rFonts w:ascii="Calibri" w:hAnsi="Calibri" w:cs="Calibri"/>
                <w:sz w:val="18"/>
                <w:szCs w:val="18"/>
              </w:rPr>
              <w:t>Behandlingens varaktighet</w:t>
            </w:r>
          </w:p>
        </w:tc>
        <w:tc>
          <w:tcPr>
            <w:tcW w:w="3984" w:type="dxa"/>
          </w:tcPr>
          <w:p w14:paraId="13F5944B" w14:textId="77777777" w:rsidR="00333C1D" w:rsidRPr="00035C4B" w:rsidRDefault="00333C1D" w:rsidP="00D712A1">
            <w:pPr>
              <w:spacing w:before="60"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5C4B">
              <w:rPr>
                <w:rFonts w:ascii="Calibri" w:hAnsi="Calibri" w:cs="Calibri"/>
                <w:sz w:val="18"/>
                <w:szCs w:val="18"/>
              </w:rPr>
              <w:t xml:space="preserve">Personuppgifter kommer att behandlas </w:t>
            </w:r>
            <w:r w:rsidRPr="00035C4B">
              <w:rPr>
                <w:rFonts w:cstheme="minorHAnsi"/>
                <w:sz w:val="18"/>
                <w:szCs w:val="18"/>
              </w:rPr>
              <w:t>enligt följande:</w:t>
            </w:r>
          </w:p>
          <w:p w14:paraId="4F46ADAE" w14:textId="77777777" w:rsidR="00333C1D" w:rsidRPr="00035C4B" w:rsidRDefault="00333C1D" w:rsidP="00D712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035C4B">
              <w:rPr>
                <w:rFonts w:cstheme="minorHAnsi"/>
                <w:sz w:val="18"/>
                <w:szCs w:val="18"/>
              </w:rPr>
              <w:t>Behandlingens varaktighet motsvarar den avtalsperiod som anges i Huvudavtalet under vilket behandlingstjänsterna tillhandahålls.</w:t>
            </w:r>
          </w:p>
        </w:tc>
      </w:tr>
    </w:tbl>
    <w:p w14:paraId="07A98CBC" w14:textId="77777777" w:rsidR="00333C1D" w:rsidRDefault="00333C1D" w:rsidP="00CB1785">
      <w:pPr>
        <w:jc w:val="both"/>
      </w:pPr>
    </w:p>
    <w:p w14:paraId="3861A510" w14:textId="77777777" w:rsidR="00CB1785" w:rsidRDefault="00CB1785" w:rsidP="00CB1785">
      <w:pPr>
        <w:jc w:val="both"/>
      </w:pPr>
    </w:p>
    <w:p w14:paraId="15062A83" w14:textId="77777777" w:rsidR="00CB1785" w:rsidRDefault="00CB1785" w:rsidP="00CB1785">
      <w:pPr>
        <w:jc w:val="both"/>
      </w:pPr>
      <w:r>
        <w:t> </w:t>
      </w:r>
    </w:p>
    <w:p w14:paraId="1972114F" w14:textId="77777777" w:rsidR="00440911" w:rsidRDefault="00440911">
      <w:r>
        <w:br w:type="page"/>
      </w:r>
    </w:p>
    <w:p w14:paraId="289992F2" w14:textId="38E73892" w:rsidR="00CB1785" w:rsidRDefault="00CB1785" w:rsidP="008B4900">
      <w:pPr>
        <w:pStyle w:val="Rubrik"/>
      </w:pPr>
      <w:bookmarkStart w:id="63" w:name="_Toc120686053"/>
      <w:r>
        <w:lastRenderedPageBreak/>
        <w:t>Bilaga II – Tekniska och organisatoriska åtgärder</w:t>
      </w:r>
      <w:bookmarkEnd w:id="63"/>
      <w:r>
        <w:t xml:space="preserve"> </w:t>
      </w:r>
    </w:p>
    <w:p w14:paraId="26A71FF6" w14:textId="77777777" w:rsidR="00CB1785" w:rsidRDefault="00CB1785" w:rsidP="00CB1785">
      <w:pPr>
        <w:jc w:val="both"/>
      </w:pPr>
    </w:p>
    <w:p w14:paraId="7481F63B" w14:textId="510B91C2" w:rsidR="00CB1785" w:rsidRDefault="00CB1785" w:rsidP="008B4900">
      <w:pPr>
        <w:pStyle w:val="Rubrik1"/>
        <w:numPr>
          <w:ilvl w:val="0"/>
          <w:numId w:val="49"/>
        </w:numPr>
      </w:pPr>
      <w:bookmarkStart w:id="64" w:name="_Toc119419378"/>
      <w:bookmarkStart w:id="65" w:name="_Toc119420237"/>
      <w:bookmarkStart w:id="66" w:name="_Toc119420282"/>
      <w:bookmarkStart w:id="67" w:name="_Toc120686020"/>
      <w:bookmarkStart w:id="68" w:name="_Toc120686054"/>
      <w:r>
        <w:t>Introduktion</w:t>
      </w:r>
      <w:bookmarkEnd w:id="64"/>
      <w:bookmarkEnd w:id="65"/>
      <w:bookmarkEnd w:id="66"/>
      <w:bookmarkEnd w:id="67"/>
      <w:bookmarkEnd w:id="68"/>
    </w:p>
    <w:p w14:paraId="38D03BC8" w14:textId="0B56BDD3" w:rsidR="00CB1785" w:rsidRDefault="00CB1785" w:rsidP="00CB1785">
      <w:pPr>
        <w:jc w:val="both"/>
      </w:pPr>
      <w:r w:rsidRPr="008B4900">
        <w:rPr>
          <w:u w:val="single"/>
        </w:rPr>
        <w:t>Bilaga II</w:t>
      </w:r>
      <w:r>
        <w:t xml:space="preserve"> specificerar de tekniska och organisatoriska åtgärder som vidtagits för att säkerställa god säkerhet vid personuppgiftsbehandling. </w:t>
      </w:r>
      <w:r w:rsidR="007517E2" w:rsidRPr="007517E2">
        <w:t>Denna förteckning kan komma att uppdateras från tid till annan för att säkerställa en lämplig säkerhetsnivå för personuppgiftsbehandlingen</w:t>
      </w:r>
      <w:r w:rsidR="00916082">
        <w:t>.</w:t>
      </w:r>
    </w:p>
    <w:p w14:paraId="2792355C" w14:textId="30F27DBE" w:rsidR="00CB1785" w:rsidRDefault="00CB1785" w:rsidP="008B4900">
      <w:pPr>
        <w:pStyle w:val="Rubrik1"/>
      </w:pPr>
      <w:bookmarkStart w:id="69" w:name="_Toc119419379"/>
      <w:bookmarkStart w:id="70" w:name="_Toc119420238"/>
      <w:bookmarkStart w:id="71" w:name="_Toc119420283"/>
      <w:bookmarkStart w:id="72" w:name="_Toc120686021"/>
      <w:bookmarkStart w:id="73" w:name="_Toc120686055"/>
      <w:r>
        <w:t>Förteckning över tekniska och organisatoriska åtgärder</w:t>
      </w:r>
      <w:bookmarkEnd w:id="69"/>
      <w:bookmarkEnd w:id="70"/>
      <w:bookmarkEnd w:id="71"/>
      <w:bookmarkEnd w:id="72"/>
      <w:bookmarkEnd w:id="73"/>
    </w:p>
    <w:p w14:paraId="7236BA4C" w14:textId="543EB6A6" w:rsidR="00CB1785" w:rsidRDefault="00CB1785" w:rsidP="00CB1785">
      <w:pPr>
        <w:jc w:val="both"/>
      </w:pPr>
      <w:bookmarkStart w:id="74" w:name="_Hlk120019094"/>
      <w:r>
        <w:t xml:space="preserve">Följande säkerhetsåtgärder </w:t>
      </w:r>
      <w:bookmarkEnd w:id="74"/>
      <w:r>
        <w:t>har uttryckligen överenskommits mellan Parterna:</w:t>
      </w:r>
    </w:p>
    <w:p w14:paraId="667197C0" w14:textId="04A48949" w:rsidR="001E5445" w:rsidRDefault="001E5445" w:rsidP="001E5445">
      <w:pPr>
        <w:pStyle w:val="Normaltindrag"/>
        <w:rPr>
          <w:i/>
          <w:iCs/>
          <w:highlight w:val="lightGray"/>
        </w:rPr>
      </w:pPr>
      <w:r w:rsidRPr="00035C4B">
        <w:rPr>
          <w:i/>
          <w:iCs/>
          <w:highlight w:val="lightGray"/>
        </w:rPr>
        <w:t xml:space="preserve">Åtgärder för att säkerställa </w:t>
      </w:r>
      <w:r>
        <w:rPr>
          <w:i/>
          <w:iCs/>
          <w:highlight w:val="lightGray"/>
        </w:rPr>
        <w:t>rätt åtkomsträttigheter</w:t>
      </w:r>
    </w:p>
    <w:p w14:paraId="2ED78920" w14:textId="19FC5929" w:rsidR="001E5445" w:rsidRDefault="000B7A37" w:rsidP="001E5445">
      <w:pPr>
        <w:pStyle w:val="Normaltindrag"/>
        <w:rPr>
          <w:i/>
          <w:iCs/>
          <w:highlight w:val="lightGray"/>
        </w:rPr>
      </w:pPr>
      <w:r>
        <w:t xml:space="preserve">Policy </w:t>
      </w:r>
      <w:r w:rsidR="00643468">
        <w:t xml:space="preserve">finns </w:t>
      </w:r>
      <w:r>
        <w:t xml:space="preserve">som bestämmer anställds åtkomst </w:t>
      </w:r>
      <w:r w:rsidR="00AF1930">
        <w:t>beroende på roll</w:t>
      </w:r>
      <w:r w:rsidR="00643468">
        <w:t>.</w:t>
      </w:r>
    </w:p>
    <w:p w14:paraId="63C9A906" w14:textId="77777777" w:rsidR="00B14D17" w:rsidRDefault="00B14D17" w:rsidP="00B14D17">
      <w:pPr>
        <w:pStyle w:val="Normaltindrag"/>
        <w:rPr>
          <w:i/>
          <w:iCs/>
          <w:highlight w:val="lightGray"/>
        </w:rPr>
      </w:pPr>
      <w:r w:rsidRPr="00035C4B">
        <w:rPr>
          <w:i/>
          <w:iCs/>
          <w:highlight w:val="lightGray"/>
        </w:rPr>
        <w:t>Åtgärder för att säkerställa uppgiftsminimering</w:t>
      </w:r>
    </w:p>
    <w:p w14:paraId="4A663C52" w14:textId="77777777" w:rsidR="00B14D17" w:rsidRDefault="00B14D17" w:rsidP="00B14D17">
      <w:pPr>
        <w:pStyle w:val="Normaltindrag"/>
        <w:rPr>
          <w:i/>
          <w:iCs/>
          <w:highlight w:val="lightGray"/>
        </w:rPr>
      </w:pPr>
      <w:r>
        <w:t>Vi utbildar personalen löpande runt personuppgiftshantering och där ingår minimering av uppgifter. Vi tar inte mer än nödvändiga uppgifter i våra meddelanden, som standard tar vi för- och efternamn, företag, telefonnummer och ärende.</w:t>
      </w:r>
    </w:p>
    <w:p w14:paraId="3474F4DF" w14:textId="53F5FAE6" w:rsidR="00EA41DF" w:rsidRDefault="00EA41DF" w:rsidP="00EA41DF">
      <w:pPr>
        <w:pStyle w:val="Normaltindrag"/>
        <w:rPr>
          <w:i/>
          <w:iCs/>
          <w:highlight w:val="lightGray"/>
        </w:rPr>
      </w:pPr>
      <w:r w:rsidRPr="00035C4B">
        <w:rPr>
          <w:i/>
          <w:iCs/>
          <w:highlight w:val="lightGray"/>
        </w:rPr>
        <w:t xml:space="preserve">Åtgärder avseende </w:t>
      </w:r>
      <w:r w:rsidR="00E018BA">
        <w:rPr>
          <w:i/>
          <w:iCs/>
          <w:highlight w:val="lightGray"/>
        </w:rPr>
        <w:t>anonymisering</w:t>
      </w:r>
      <w:r w:rsidRPr="00035C4B">
        <w:rPr>
          <w:i/>
          <w:iCs/>
          <w:highlight w:val="lightGray"/>
        </w:rPr>
        <w:t xml:space="preserve"> av personuppgifter</w:t>
      </w:r>
      <w:r w:rsidR="00E018BA">
        <w:rPr>
          <w:i/>
          <w:iCs/>
          <w:highlight w:val="lightGray"/>
        </w:rPr>
        <w:t>.</w:t>
      </w:r>
    </w:p>
    <w:p w14:paraId="5F60DDCA" w14:textId="118ADB8C" w:rsidR="00550A08" w:rsidRPr="008D763B" w:rsidRDefault="005F3C70" w:rsidP="00EA41DF">
      <w:pPr>
        <w:pStyle w:val="Normaltindrag"/>
      </w:pPr>
      <w:r w:rsidRPr="008D763B">
        <w:t xml:space="preserve">Gallring av personuppgifter i meddelanden och samtalsdata sker kontinuerligt. Vid gallring </w:t>
      </w:r>
      <w:r w:rsidR="00E018BA" w:rsidRPr="008D763B">
        <w:t>raders</w:t>
      </w:r>
      <w:r w:rsidRPr="008D763B">
        <w:t xml:space="preserve"> namn, telefonnummer och meddelandet</w:t>
      </w:r>
      <w:r w:rsidR="00E018BA" w:rsidRPr="008D763B">
        <w:t xml:space="preserve"> och enbart datum för statistik kvarstår. Anonymiseringen är oåterkallelig och gör det omöjligt att identifiera den fysiska </w:t>
      </w:r>
      <w:r w:rsidR="004E2DCA" w:rsidRPr="008D763B">
        <w:t>personen</w:t>
      </w:r>
      <w:r w:rsidR="00E018BA" w:rsidRPr="008D763B">
        <w:t xml:space="preserve">. </w:t>
      </w:r>
    </w:p>
    <w:p w14:paraId="2A2FBE31" w14:textId="77777777" w:rsidR="001C33A9" w:rsidRDefault="001C33A9" w:rsidP="001C33A9">
      <w:pPr>
        <w:pStyle w:val="Normaltindrag"/>
        <w:rPr>
          <w:i/>
          <w:iCs/>
          <w:highlight w:val="lightGray"/>
        </w:rPr>
      </w:pPr>
      <w:r w:rsidRPr="00035C4B">
        <w:rPr>
          <w:i/>
          <w:iCs/>
          <w:highlight w:val="lightGray"/>
        </w:rPr>
        <w:t xml:space="preserve">Åtgärder för </w:t>
      </w:r>
      <w:r>
        <w:rPr>
          <w:i/>
          <w:iCs/>
          <w:highlight w:val="lightGray"/>
        </w:rPr>
        <w:t>gallring av personuppgifter</w:t>
      </w:r>
    </w:p>
    <w:p w14:paraId="04A029C8" w14:textId="77777777" w:rsidR="001C33A9" w:rsidRPr="008D763B" w:rsidRDefault="001C33A9" w:rsidP="001C33A9">
      <w:pPr>
        <w:pStyle w:val="Normaltindrag"/>
      </w:pPr>
      <w:r w:rsidRPr="008D763B">
        <w:t>Meddelanden och samtalsinformation raderas efter en fastlagd rutin.</w:t>
      </w:r>
    </w:p>
    <w:p w14:paraId="6B84D674" w14:textId="7F8826F3" w:rsidR="00EA41DF" w:rsidRDefault="00EA41DF" w:rsidP="00EA41DF">
      <w:pPr>
        <w:pStyle w:val="Normaltindrag"/>
        <w:rPr>
          <w:i/>
          <w:iCs/>
          <w:highlight w:val="lightGray"/>
        </w:rPr>
      </w:pPr>
      <w:r w:rsidRPr="00035C4B">
        <w:rPr>
          <w:i/>
          <w:iCs/>
          <w:highlight w:val="lightGray"/>
        </w:rPr>
        <w:t>Åtgärder för att säkerställa förmågan att återställa tillgängligheten och tillgången till personuppgifter i rimlig tid vid en fysisk eller teknisk inciden</w:t>
      </w:r>
      <w:r w:rsidR="00053F79">
        <w:rPr>
          <w:i/>
          <w:iCs/>
          <w:highlight w:val="lightGray"/>
        </w:rPr>
        <w:t>t.</w:t>
      </w:r>
    </w:p>
    <w:p w14:paraId="254B388E" w14:textId="46511DED" w:rsidR="00053F79" w:rsidRPr="008D763B" w:rsidRDefault="00F77F17" w:rsidP="00EA41DF">
      <w:pPr>
        <w:pStyle w:val="Normaltindrag"/>
      </w:pPr>
      <w:r w:rsidRPr="008D763B">
        <w:t xml:space="preserve">Backup på alla servrar </w:t>
      </w:r>
      <w:r w:rsidR="001A591C" w:rsidRPr="008D763B">
        <w:t>hanteras genom så kallad snapshot (ögonblicksbild)</w:t>
      </w:r>
      <w:r w:rsidR="000C2AE5" w:rsidRPr="008D763B">
        <w:t xml:space="preserve"> där identiska kopio</w:t>
      </w:r>
      <w:r w:rsidR="00B62CFD" w:rsidRPr="008D763B">
        <w:t>r av servrarna är sparade och redo för återskapning.</w:t>
      </w:r>
      <w:r w:rsidR="00AE298F" w:rsidRPr="008D763B">
        <w:t xml:space="preserve"> Snapshot backup körs varje timme. Varje dag </w:t>
      </w:r>
      <w:r w:rsidR="009F7273" w:rsidRPr="008D763B">
        <w:t xml:space="preserve">konsolideras data till en daglig backup. </w:t>
      </w:r>
      <w:r w:rsidR="00F563CB" w:rsidRPr="008D763B">
        <w:t>Backuper lagras kryptera</w:t>
      </w:r>
      <w:r w:rsidR="008E2061" w:rsidRPr="008D763B">
        <w:t>de.</w:t>
      </w:r>
    </w:p>
    <w:p w14:paraId="6DB520BB" w14:textId="6C313F98" w:rsidR="00EA41DF" w:rsidRDefault="00EA41DF" w:rsidP="00EA41DF">
      <w:pPr>
        <w:pStyle w:val="Normaltindrag"/>
        <w:rPr>
          <w:i/>
          <w:iCs/>
          <w:highlight w:val="lightGray"/>
        </w:rPr>
      </w:pPr>
      <w:r w:rsidRPr="00035C4B">
        <w:rPr>
          <w:i/>
          <w:iCs/>
          <w:highlight w:val="lightGray"/>
        </w:rPr>
        <w:t>Åtgärder för att säkerställa den fysiska säkerheten på de platser där personuppgifter behandlas</w:t>
      </w:r>
    </w:p>
    <w:p w14:paraId="199407CA" w14:textId="5664AF7B" w:rsidR="00D108FE" w:rsidRDefault="004E7137" w:rsidP="00D108FE">
      <w:pPr>
        <w:pStyle w:val="Normaltindrag"/>
      </w:pPr>
      <w:r>
        <w:t>Till serverhallarna har bara behöriga</w:t>
      </w:r>
      <w:r w:rsidR="00964CB9">
        <w:t xml:space="preserve"> tillgång genom kort med personlig kod. </w:t>
      </w:r>
      <w:r w:rsidR="00021E4E">
        <w:t>Entrén och hallen är kameraövervakad.</w:t>
      </w:r>
      <w:r w:rsidR="005E306B">
        <w:t xml:space="preserve"> Vi har </w:t>
      </w:r>
      <w:r w:rsidR="00FC2380">
        <w:t>batteribackup och eget diselverk</w:t>
      </w:r>
      <w:r w:rsidR="008F74C4">
        <w:t xml:space="preserve"> och s</w:t>
      </w:r>
      <w:r w:rsidR="00FC2380">
        <w:t xml:space="preserve">erverhallen </w:t>
      </w:r>
      <w:proofErr w:type="spellStart"/>
      <w:r w:rsidR="002F3539">
        <w:t>klimatkontrolleras</w:t>
      </w:r>
      <w:proofErr w:type="spellEnd"/>
      <w:r w:rsidR="002F3539">
        <w:t xml:space="preserve"> </w:t>
      </w:r>
      <w:r w:rsidR="000174C1">
        <w:t xml:space="preserve">för rätt temperatur. Serverhallen har även </w:t>
      </w:r>
      <w:r w:rsidR="00826C4D">
        <w:t>fullt automatiserat brandskyddssy</w:t>
      </w:r>
      <w:r w:rsidR="00081258">
        <w:t>s</w:t>
      </w:r>
      <w:r w:rsidR="00826C4D">
        <w:t>tem.</w:t>
      </w:r>
    </w:p>
    <w:p w14:paraId="1D3EEAAB" w14:textId="2F48DEB1" w:rsidR="00F053D1" w:rsidRPr="00D108FE" w:rsidRDefault="00F053D1" w:rsidP="00D108FE">
      <w:pPr>
        <w:pStyle w:val="Normaltindrag"/>
        <w:rPr>
          <w:highlight w:val="lightGray"/>
        </w:rPr>
      </w:pPr>
      <w:r w:rsidRPr="00C643B8">
        <w:rPr>
          <w:i/>
          <w:iCs/>
          <w:highlight w:val="lightGray"/>
        </w:rPr>
        <w:t>Brandvägg och intrångspolicy</w:t>
      </w:r>
    </w:p>
    <w:p w14:paraId="0CD7D855" w14:textId="20A46206" w:rsidR="002C30D3" w:rsidRPr="00C643B8" w:rsidRDefault="00C643B8" w:rsidP="00D108FE">
      <w:pPr>
        <w:pStyle w:val="Normaltindrag"/>
      </w:pPr>
      <w:r w:rsidRPr="00C643B8">
        <w:t>Brandväggspolicyerna är strikt konfigurerade för att endast ha nödvändiga portar öppna och hanterar blockering av attacker, samt prioritering och rapportering.</w:t>
      </w:r>
      <w:r w:rsidR="00FD45CC">
        <w:t xml:space="preserve"> </w:t>
      </w:r>
      <w:r w:rsidRPr="00C643B8">
        <w:t xml:space="preserve">Alla servrar har </w:t>
      </w:r>
      <w:proofErr w:type="gramStart"/>
      <w:r w:rsidRPr="00C643B8">
        <w:t>ett standard</w:t>
      </w:r>
      <w:proofErr w:type="gramEnd"/>
      <w:r w:rsidRPr="00C643B8">
        <w:t xml:space="preserve"> IP-skydd som endast tillåter åtkomst från specifika IP-adresser eller serier, all åtkomst kan hanteras via VPN.</w:t>
      </w:r>
      <w:r w:rsidR="002C30D3">
        <w:t xml:space="preserve"> På klientsidan</w:t>
      </w:r>
      <w:r w:rsidR="00F6777E">
        <w:t xml:space="preserve"> används antivirusskydd.</w:t>
      </w:r>
    </w:p>
    <w:p w14:paraId="20BB962E" w14:textId="1A4938DC" w:rsidR="00717106" w:rsidRDefault="00717106" w:rsidP="00717106">
      <w:pPr>
        <w:pStyle w:val="Normaltindrag"/>
        <w:rPr>
          <w:i/>
          <w:iCs/>
          <w:highlight w:val="lightGray"/>
        </w:rPr>
      </w:pPr>
      <w:r w:rsidRPr="00035C4B">
        <w:rPr>
          <w:i/>
          <w:iCs/>
          <w:highlight w:val="lightGray"/>
        </w:rPr>
        <w:t xml:space="preserve">Åtgärder för att säkerställa </w:t>
      </w:r>
      <w:r>
        <w:rPr>
          <w:i/>
          <w:iCs/>
          <w:highlight w:val="lightGray"/>
        </w:rPr>
        <w:t>lagringsminimering</w:t>
      </w:r>
    </w:p>
    <w:p w14:paraId="73666F7A" w14:textId="45447C07" w:rsidR="00717106" w:rsidRPr="00C643B8" w:rsidRDefault="00717106" w:rsidP="00717106">
      <w:pPr>
        <w:pStyle w:val="Normaltindrag"/>
      </w:pPr>
      <w:r>
        <w:t xml:space="preserve">Genom uppgiftsminimering och periodiserad gallring säkerställer vi minimal lagring av data. </w:t>
      </w:r>
    </w:p>
    <w:p w14:paraId="10513238" w14:textId="4D5E5B58" w:rsidR="00CB1785" w:rsidRDefault="00CB1785" w:rsidP="00651FFE">
      <w:pPr>
        <w:pStyle w:val="Rubrik"/>
        <w:jc w:val="both"/>
      </w:pPr>
      <w:bookmarkStart w:id="75" w:name="_Toc120686056"/>
      <w:r>
        <w:lastRenderedPageBreak/>
        <w:t>Bilaga III – Förteckning över underbiträden</w:t>
      </w:r>
      <w:bookmarkEnd w:id="75"/>
    </w:p>
    <w:p w14:paraId="16004A11" w14:textId="6B5C9D54" w:rsidR="00CB1785" w:rsidRDefault="00CB1785" w:rsidP="00651FFE">
      <w:pPr>
        <w:pStyle w:val="Rubrik1"/>
        <w:numPr>
          <w:ilvl w:val="0"/>
          <w:numId w:val="50"/>
        </w:numPr>
        <w:jc w:val="both"/>
      </w:pPr>
      <w:bookmarkStart w:id="76" w:name="_Toc119419380"/>
      <w:bookmarkStart w:id="77" w:name="_Toc119420240"/>
      <w:bookmarkStart w:id="78" w:name="_Toc119420284"/>
      <w:bookmarkStart w:id="79" w:name="_Toc120686022"/>
      <w:bookmarkStart w:id="80" w:name="_Toc120686057"/>
      <w:r>
        <w:t>Introduktion</w:t>
      </w:r>
      <w:bookmarkEnd w:id="76"/>
      <w:bookmarkEnd w:id="77"/>
      <w:bookmarkEnd w:id="78"/>
      <w:bookmarkEnd w:id="79"/>
      <w:bookmarkEnd w:id="80"/>
      <w:r>
        <w:t xml:space="preserve"> </w:t>
      </w:r>
    </w:p>
    <w:p w14:paraId="242618BD" w14:textId="77777777" w:rsidR="00CB1785" w:rsidRDefault="00CB1785" w:rsidP="00651FFE">
      <w:pPr>
        <w:jc w:val="both"/>
      </w:pPr>
      <w:r w:rsidRPr="00651FFE">
        <w:rPr>
          <w:u w:val="single"/>
        </w:rPr>
        <w:t>Bilaga III</w:t>
      </w:r>
      <w:r>
        <w:t xml:space="preserve"> anger de underbiträden till Personuppgiftsbiträdet som Personuppgiftsansvarig har godkänt.</w:t>
      </w:r>
    </w:p>
    <w:p w14:paraId="648FC4BA" w14:textId="1083994C" w:rsidR="00CB1785" w:rsidRDefault="00CB1785" w:rsidP="00651FFE">
      <w:pPr>
        <w:pStyle w:val="Rubrik1"/>
        <w:jc w:val="both"/>
      </w:pPr>
      <w:bookmarkStart w:id="81" w:name="_Toc119419381"/>
      <w:bookmarkStart w:id="82" w:name="_Toc119420241"/>
      <w:bookmarkStart w:id="83" w:name="_Toc119420285"/>
      <w:bookmarkStart w:id="84" w:name="_Toc120686023"/>
      <w:bookmarkStart w:id="85" w:name="_Toc120686058"/>
      <w:r>
        <w:t>Förteckning över underbiträden</w:t>
      </w:r>
      <w:bookmarkEnd w:id="81"/>
      <w:bookmarkEnd w:id="82"/>
      <w:bookmarkEnd w:id="83"/>
      <w:bookmarkEnd w:id="84"/>
      <w:bookmarkEnd w:id="85"/>
      <w:r>
        <w:t xml:space="preserve"> </w:t>
      </w:r>
    </w:p>
    <w:p w14:paraId="7A7B0B01" w14:textId="03185EC5" w:rsidR="00CB1785" w:rsidRDefault="00CB1785" w:rsidP="00D108FE">
      <w:r>
        <w:t>Underbiträden som har godkänts av Personuppgiftsansvarig framgår här</w:t>
      </w:r>
      <w:r w:rsidR="00D108FE">
        <w:t xml:space="preserve"> </w:t>
      </w:r>
      <w:r>
        <w:t xml:space="preserve"> </w:t>
      </w:r>
      <w:hyperlink r:id="rId8" w:history="1">
        <w:r w:rsidR="00E35723" w:rsidRPr="00B31121">
          <w:rPr>
            <w:rStyle w:val="Hyperlnk"/>
          </w:rPr>
          <w:t>https://respondagroup.se/gdpr/</w:t>
        </w:r>
      </w:hyperlink>
      <w:r w:rsidR="00E35723">
        <w:t xml:space="preserve"> </w:t>
      </w:r>
      <w:r>
        <w:t>och uppdateras från tid till annan.</w:t>
      </w:r>
    </w:p>
    <w:p w14:paraId="5D6213BB" w14:textId="77777777" w:rsidR="00CB1785" w:rsidRDefault="00CB1785" w:rsidP="00651FFE">
      <w:pPr>
        <w:jc w:val="both"/>
      </w:pPr>
      <w:r>
        <w:t xml:space="preserve"> </w:t>
      </w:r>
    </w:p>
    <w:p w14:paraId="3B64B845" w14:textId="22748D38" w:rsidR="00CB1785" w:rsidRDefault="00CB1785" w:rsidP="00651FFE">
      <w:pPr>
        <w:jc w:val="both"/>
      </w:pPr>
    </w:p>
    <w:p w14:paraId="6C5A6413" w14:textId="77777777" w:rsidR="00CB1785" w:rsidRDefault="00CB1785" w:rsidP="00651FFE">
      <w:pPr>
        <w:jc w:val="both"/>
      </w:pPr>
    </w:p>
    <w:sectPr w:rsidR="00CB1785" w:rsidSect="00856689">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272C" w14:textId="77777777" w:rsidR="00A939A3" w:rsidRDefault="00A939A3">
      <w:pPr>
        <w:spacing w:after="0" w:line="240" w:lineRule="auto"/>
      </w:pPr>
      <w:r>
        <w:separator/>
      </w:r>
    </w:p>
  </w:endnote>
  <w:endnote w:type="continuationSeparator" w:id="0">
    <w:p w14:paraId="02F6218F" w14:textId="77777777" w:rsidR="00A939A3" w:rsidRDefault="00A9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4DF" w14:textId="0D59FE8B" w:rsidR="002D2A30" w:rsidRDefault="002D2A30" w:rsidP="002D2A30">
    <w:pPr>
      <w:pStyle w:val="Sidfot"/>
      <w:jc w:val="right"/>
    </w:pPr>
  </w:p>
  <w:sdt>
    <w:sdtPr>
      <w:id w:val="1890447983"/>
      <w:docPartObj>
        <w:docPartGallery w:val="Page Numbers (Bottom of Page)"/>
        <w:docPartUnique/>
      </w:docPartObj>
    </w:sdtPr>
    <w:sdtEndPr/>
    <w:sdtContent>
      <w:p w14:paraId="62F8AD02" w14:textId="7B3E3024" w:rsidR="00856689" w:rsidRDefault="00856689">
        <w:pPr>
          <w:pStyle w:val="Sidfot"/>
        </w:pPr>
        <w:r>
          <w:fldChar w:fldCharType="begin"/>
        </w:r>
        <w:r>
          <w:instrText>PAGE   \* MERGEFORMAT</w:instrText>
        </w:r>
        <w:r>
          <w:fldChar w:fldCharType="separate"/>
        </w:r>
        <w:r>
          <w:t>2</w:t>
        </w:r>
        <w:r>
          <w:fldChar w:fldCharType="end"/>
        </w:r>
        <w:r w:rsidR="002D2A30">
          <w:t xml:space="preserve"> </w:t>
        </w:r>
      </w:p>
    </w:sdtContent>
  </w:sdt>
  <w:p w14:paraId="3454A254" w14:textId="5086DBAF" w:rsidR="006B2D33" w:rsidRDefault="002D2A30">
    <w:pPr>
      <w:pStyle w:val="Sidfot"/>
    </w:pPr>
    <w:r>
      <w:rPr>
        <w:noProof/>
      </w:rPr>
      <w:drawing>
        <wp:anchor distT="0" distB="0" distL="114300" distR="114300" simplePos="0" relativeHeight="251662336" behindDoc="0" locked="0" layoutInCell="1" allowOverlap="1" wp14:anchorId="712E727F" wp14:editId="10592944">
          <wp:simplePos x="0" y="0"/>
          <wp:positionH relativeFrom="margin">
            <wp:posOffset>5424805</wp:posOffset>
          </wp:positionH>
          <wp:positionV relativeFrom="paragraph">
            <wp:posOffset>102235</wp:posOffset>
          </wp:positionV>
          <wp:extent cx="996315" cy="315975"/>
          <wp:effectExtent l="0" t="0" r="0"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6315" cy="315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348B" w14:textId="0DDEFC7C" w:rsidR="0040576C" w:rsidRDefault="0040576C">
    <w:pPr>
      <w:pStyle w:val="Sidfot"/>
    </w:pPr>
  </w:p>
  <w:p w14:paraId="6D97313F" w14:textId="3F8D0334" w:rsidR="00CA72C6" w:rsidRPr="0040576C" w:rsidRDefault="003969CD" w:rsidP="00405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D2D1" w14:textId="77777777" w:rsidR="00A939A3" w:rsidRDefault="00A939A3">
      <w:pPr>
        <w:spacing w:after="0" w:line="240" w:lineRule="auto"/>
      </w:pPr>
      <w:r>
        <w:separator/>
      </w:r>
    </w:p>
  </w:footnote>
  <w:footnote w:type="continuationSeparator" w:id="0">
    <w:p w14:paraId="52131887" w14:textId="77777777" w:rsidR="00A939A3" w:rsidRDefault="00A939A3">
      <w:pPr>
        <w:spacing w:after="0" w:line="240" w:lineRule="auto"/>
      </w:pPr>
      <w:r>
        <w:continuationSeparator/>
      </w:r>
    </w:p>
  </w:footnote>
  <w:footnote w:id="1">
    <w:p w14:paraId="390B4BCB" w14:textId="77777777" w:rsidR="00844598" w:rsidRPr="00823955" w:rsidRDefault="00844598" w:rsidP="00844598">
      <w:pPr>
        <w:pStyle w:val="Fotnotstext"/>
      </w:pPr>
      <w:r w:rsidRPr="00823955">
        <w:rPr>
          <w:rStyle w:val="Fotnotsreferens"/>
        </w:rPr>
        <w:footnoteRef/>
      </w:r>
      <w:r w:rsidRPr="00823955">
        <w:t xml:space="preserve"> </w:t>
      </w:r>
      <w:r w:rsidRPr="00823955">
        <w:rPr>
          <w:rFonts w:ascii="Calibri" w:hAnsi="Calibri" w:cs="Calibri"/>
        </w:rPr>
        <w:t>Om ytterligare bolag är personuppgiftsansvariga</w:t>
      </w:r>
      <w:r>
        <w:rPr>
          <w:rFonts w:ascii="Calibri" w:hAnsi="Calibri" w:cs="Calibri"/>
        </w:rPr>
        <w:t>, annars ta bort</w:t>
      </w:r>
      <w:r w:rsidRPr="00823955">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8B8E" w14:textId="77777777" w:rsidR="000163A4" w:rsidRDefault="00F76B66">
    <w:pPr>
      <w:pStyle w:val="Sidhuvud"/>
    </w:pPr>
    <w:r>
      <w:rPr>
        <w:noProof/>
      </w:rPr>
      <w:drawing>
        <wp:anchor distT="0" distB="0" distL="114300" distR="114300" simplePos="0" relativeHeight="251660288" behindDoc="0" locked="0" layoutInCell="1" allowOverlap="1" wp14:anchorId="42473B8F" wp14:editId="41C4BD88">
          <wp:simplePos x="0" y="0"/>
          <wp:positionH relativeFrom="margin">
            <wp:posOffset>-491150</wp:posOffset>
          </wp:positionH>
          <wp:positionV relativeFrom="paragraph">
            <wp:posOffset>-144267</wp:posOffset>
          </wp:positionV>
          <wp:extent cx="1473958" cy="467455"/>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3958" cy="467455"/>
                  </a:xfrm>
                  <a:prstGeom prst="rect">
                    <a:avLst/>
                  </a:prstGeom>
                </pic:spPr>
              </pic:pic>
            </a:graphicData>
          </a:graphic>
          <wp14:sizeRelH relativeFrom="page">
            <wp14:pctWidth>0</wp14:pctWidth>
          </wp14:sizeRelH>
          <wp14:sizeRelV relativeFrom="page">
            <wp14:pctHeight>0</wp14:pctHeight>
          </wp14:sizeRelV>
        </wp:anchor>
      </w:drawing>
    </w:r>
  </w:p>
  <w:p w14:paraId="4F9484ED" w14:textId="77777777" w:rsidR="000163A4" w:rsidRDefault="003969CD">
    <w:pPr>
      <w:pStyle w:val="Sidhuvud"/>
    </w:pPr>
  </w:p>
  <w:p w14:paraId="0FBC56BC" w14:textId="77777777" w:rsidR="000163A4" w:rsidRDefault="003969CD">
    <w:pPr>
      <w:pStyle w:val="Sidhuvud"/>
    </w:pPr>
  </w:p>
  <w:p w14:paraId="47582D95" w14:textId="77777777" w:rsidR="00080F7D" w:rsidRDefault="00080F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F5F"/>
    <w:multiLevelType w:val="multilevel"/>
    <w:tmpl w:val="82FEE48A"/>
    <w:lvl w:ilvl="0">
      <w:start w:val="1"/>
      <w:numFmt w:val="bullet"/>
      <w:lvlText w:val=""/>
      <w:lvlJc w:val="left"/>
      <w:pPr>
        <w:ind w:left="720" w:hanging="360"/>
      </w:pPr>
      <w:rPr>
        <w:rFonts w:ascii="Symbol" w:hAnsi="Symbol" w:hint="default"/>
        <w:color w:val="E14113"/>
      </w:rPr>
    </w:lvl>
    <w:lvl w:ilvl="1">
      <w:start w:val="1"/>
      <w:numFmt w:val="bullet"/>
      <w:lvlText w:val=""/>
      <w:lvlJc w:val="left"/>
      <w:pPr>
        <w:ind w:left="1440" w:hanging="360"/>
      </w:pPr>
      <w:rPr>
        <w:rFonts w:ascii="Symbol" w:hAnsi="Symbol" w:hint="default"/>
        <w:color w:val="202738" w:themeColor="accent1"/>
      </w:rPr>
    </w:lvl>
    <w:lvl w:ilvl="2">
      <w:start w:val="1"/>
      <w:numFmt w:val="bullet"/>
      <w:lvlText w:val=""/>
      <w:lvlJc w:val="left"/>
      <w:pPr>
        <w:ind w:left="2160" w:hanging="360"/>
      </w:pPr>
      <w:rPr>
        <w:rFonts w:ascii="Wingdings" w:hAnsi="Wingdings" w:hint="default"/>
        <w:color w:val="E14113" w:themeColor="accent2"/>
      </w:rPr>
    </w:lvl>
    <w:lvl w:ilvl="3">
      <w:start w:val="1"/>
      <w:numFmt w:val="bullet"/>
      <w:lvlText w:val=""/>
      <w:lvlJc w:val="left"/>
      <w:pPr>
        <w:ind w:left="2880" w:hanging="360"/>
      </w:pPr>
      <w:rPr>
        <w:rFonts w:ascii="Wingdings" w:hAnsi="Wingdings" w:hint="default"/>
        <w:color w:val="202738" w:themeColor="accent1"/>
      </w:rPr>
    </w:lvl>
    <w:lvl w:ilvl="4">
      <w:start w:val="1"/>
      <w:numFmt w:val="bullet"/>
      <w:lvlText w:val="o"/>
      <w:lvlJc w:val="left"/>
      <w:pPr>
        <w:ind w:left="3600" w:hanging="360"/>
      </w:pPr>
      <w:rPr>
        <w:rFonts w:ascii="Courier New" w:hAnsi="Courier New" w:hint="default"/>
        <w:color w:val="E14113" w:themeColor="accent2"/>
      </w:rPr>
    </w:lvl>
    <w:lvl w:ilvl="5">
      <w:start w:val="1"/>
      <w:numFmt w:val="bullet"/>
      <w:lvlText w:val="o"/>
      <w:lvlJc w:val="left"/>
      <w:pPr>
        <w:ind w:left="4320" w:hanging="360"/>
      </w:pPr>
      <w:rPr>
        <w:rFonts w:ascii="Courier New" w:hAnsi="Courier New" w:hint="default"/>
        <w:color w:val="202738" w:themeColor="accent1"/>
      </w:rPr>
    </w:lvl>
    <w:lvl w:ilvl="6">
      <w:start w:val="1"/>
      <w:numFmt w:val="bullet"/>
      <w:lvlText w:val=""/>
      <w:lvlJc w:val="left"/>
      <w:pPr>
        <w:ind w:left="5040" w:hanging="360"/>
      </w:pPr>
      <w:rPr>
        <w:rFonts w:ascii="Courier New" w:hAnsi="Courier New" w:hint="default"/>
        <w:color w:val="E14113" w:themeColor="accent2"/>
      </w:rPr>
    </w:lvl>
    <w:lvl w:ilvl="7">
      <w:start w:val="1"/>
      <w:numFmt w:val="bullet"/>
      <w:lvlText w:val=""/>
      <w:lvlJc w:val="left"/>
      <w:pPr>
        <w:ind w:left="5760" w:hanging="360"/>
      </w:pPr>
      <w:rPr>
        <w:rFonts w:ascii="Courier New" w:hAnsi="Courier New" w:hint="default"/>
        <w:color w:val="202738" w:themeColor="accent1"/>
      </w:rPr>
    </w:lvl>
    <w:lvl w:ilvl="8">
      <w:start w:val="1"/>
      <w:numFmt w:val="bullet"/>
      <w:lvlText w:val=""/>
      <w:lvlJc w:val="left"/>
      <w:pPr>
        <w:ind w:left="6480" w:hanging="360"/>
      </w:pPr>
      <w:rPr>
        <w:rFonts w:ascii="Wingdings" w:hAnsi="Wingdings" w:hint="default"/>
        <w:color w:val="E14113" w:themeColor="accent2"/>
      </w:rPr>
    </w:lvl>
  </w:abstractNum>
  <w:abstractNum w:abstractNumId="1" w15:restartNumberingAfterBreak="0">
    <w:nsid w:val="05D57830"/>
    <w:multiLevelType w:val="multilevel"/>
    <w:tmpl w:val="33CA3A32"/>
    <w:lvl w:ilvl="0">
      <w:start w:val="1"/>
      <w:numFmt w:val="bullet"/>
      <w:lvlText w:val=""/>
      <w:lvlJc w:val="left"/>
      <w:pPr>
        <w:ind w:left="720" w:hanging="360"/>
      </w:pPr>
      <w:rPr>
        <w:rFonts w:ascii="Symbol" w:hAnsi="Symbol" w:hint="default"/>
      </w:rPr>
    </w:lvl>
    <w:lvl w:ilvl="1">
      <w:start w:val="1"/>
      <w:numFmt w:val="bullet"/>
      <w:suff w:val="space"/>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color w:val="202738"/>
      </w:rPr>
    </w:lvl>
    <w:lvl w:ilvl="3">
      <w:start w:val="1"/>
      <w:numFmt w:val="bullet"/>
      <w:lvlText w:val=""/>
      <w:lvlJc w:val="left"/>
      <w:pPr>
        <w:ind w:left="2880" w:hanging="360"/>
      </w:pPr>
      <w:rPr>
        <w:rFonts w:ascii="Symbol" w:hAnsi="Symbol" w:hint="default"/>
        <w:color w:val="E14113"/>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4F2EB2"/>
    <w:multiLevelType w:val="multilevel"/>
    <w:tmpl w:val="33CA3A32"/>
    <w:lvl w:ilvl="0">
      <w:start w:val="1"/>
      <w:numFmt w:val="bullet"/>
      <w:lvlText w:val=""/>
      <w:lvlJc w:val="left"/>
      <w:pPr>
        <w:ind w:left="720" w:hanging="360"/>
      </w:pPr>
      <w:rPr>
        <w:rFonts w:ascii="Symbol" w:hAnsi="Symbol" w:hint="default"/>
      </w:rPr>
    </w:lvl>
    <w:lvl w:ilvl="1">
      <w:start w:val="1"/>
      <w:numFmt w:val="bullet"/>
      <w:suff w:val="space"/>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color w:val="202738"/>
      </w:rPr>
    </w:lvl>
    <w:lvl w:ilvl="3">
      <w:start w:val="1"/>
      <w:numFmt w:val="bullet"/>
      <w:lvlText w:val=""/>
      <w:lvlJc w:val="left"/>
      <w:pPr>
        <w:ind w:left="2880" w:hanging="360"/>
      </w:pPr>
      <w:rPr>
        <w:rFonts w:ascii="Symbol" w:hAnsi="Symbol" w:hint="default"/>
        <w:color w:val="E14113"/>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4F6607"/>
    <w:multiLevelType w:val="multilevel"/>
    <w:tmpl w:val="492460C8"/>
    <w:numStyleLink w:val="Numreraderubriker"/>
  </w:abstractNum>
  <w:abstractNum w:abstractNumId="4" w15:restartNumberingAfterBreak="0">
    <w:nsid w:val="13BA7967"/>
    <w:multiLevelType w:val="multilevel"/>
    <w:tmpl w:val="33CA3A32"/>
    <w:lvl w:ilvl="0">
      <w:start w:val="1"/>
      <w:numFmt w:val="bullet"/>
      <w:lvlText w:val=""/>
      <w:lvlJc w:val="left"/>
      <w:pPr>
        <w:ind w:left="720" w:hanging="360"/>
      </w:pPr>
      <w:rPr>
        <w:rFonts w:ascii="Symbol" w:hAnsi="Symbol" w:hint="default"/>
      </w:rPr>
    </w:lvl>
    <w:lvl w:ilvl="1">
      <w:start w:val="1"/>
      <w:numFmt w:val="bullet"/>
      <w:suff w:val="space"/>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color w:val="202738"/>
      </w:rPr>
    </w:lvl>
    <w:lvl w:ilvl="3">
      <w:start w:val="1"/>
      <w:numFmt w:val="bullet"/>
      <w:lvlText w:val=""/>
      <w:lvlJc w:val="left"/>
      <w:pPr>
        <w:ind w:left="2880" w:hanging="360"/>
      </w:pPr>
      <w:rPr>
        <w:rFonts w:ascii="Symbol" w:hAnsi="Symbol" w:hint="default"/>
        <w:color w:val="E14113"/>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F2128B"/>
    <w:multiLevelType w:val="hybridMultilevel"/>
    <w:tmpl w:val="40DA6F22"/>
    <w:lvl w:ilvl="0" w:tplc="CC2C494C">
      <w:start w:val="1"/>
      <w:numFmt w:val="bullet"/>
      <w:lvlText w:val=""/>
      <w:lvlJc w:val="left"/>
      <w:pPr>
        <w:ind w:left="720" w:hanging="360"/>
      </w:pPr>
      <w:rPr>
        <w:rFonts w:ascii="Symbol" w:hAnsi="Symbol" w:hint="default"/>
        <w:color w:val="E14113"/>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9465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FC789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4432B1"/>
    <w:multiLevelType w:val="multilevel"/>
    <w:tmpl w:val="3E220B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7D7EC1"/>
    <w:multiLevelType w:val="multilevel"/>
    <w:tmpl w:val="492460C8"/>
    <w:numStyleLink w:val="Numreraderubriker"/>
  </w:abstractNum>
  <w:abstractNum w:abstractNumId="10" w15:restartNumberingAfterBreak="0">
    <w:nsid w:val="2730136F"/>
    <w:multiLevelType w:val="hybridMultilevel"/>
    <w:tmpl w:val="C4DE2B48"/>
    <w:lvl w:ilvl="0" w:tplc="E4009176">
      <w:start w:val="1"/>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345F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7632F"/>
    <w:multiLevelType w:val="hybridMultilevel"/>
    <w:tmpl w:val="76F2AFB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445588"/>
    <w:multiLevelType w:val="multilevel"/>
    <w:tmpl w:val="3E220B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9F3240"/>
    <w:multiLevelType w:val="multilevel"/>
    <w:tmpl w:val="041D001F"/>
    <w:lvl w:ilvl="0">
      <w:start w:val="1"/>
      <w:numFmt w:val="decimal"/>
      <w:lvlText w:val="%1."/>
      <w:lvlJc w:val="left"/>
      <w:pPr>
        <w:ind w:left="360" w:hanging="360"/>
      </w:pPr>
      <w:rPr>
        <w:rFonts w:hint="default"/>
        <w:b/>
        <w:i w:val="0"/>
        <w:color w:val="202738"/>
        <w:sz w:val="28"/>
      </w:rPr>
    </w:lvl>
    <w:lvl w:ilvl="1">
      <w:start w:val="1"/>
      <w:numFmt w:val="decimal"/>
      <w:lvlText w:val="%1.%2."/>
      <w:lvlJc w:val="left"/>
      <w:pPr>
        <w:ind w:left="792" w:hanging="432"/>
      </w:pPr>
      <w:rPr>
        <w:rFonts w:hint="default"/>
        <w:b/>
        <w:i w:val="0"/>
        <w:color w:val="202738"/>
        <w:sz w:val="24"/>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color w:val="202738"/>
        <w:sz w:val="22"/>
      </w:rPr>
    </w:lvl>
    <w:lvl w:ilvl="4">
      <w:start w:val="1"/>
      <w:numFmt w:val="decimal"/>
      <w:lvlText w:val="%1.%2.%3.%4.%5."/>
      <w:lvlJc w:val="left"/>
      <w:pPr>
        <w:ind w:left="2232" w:hanging="792"/>
      </w:pPr>
      <w:rPr>
        <w:rFonts w:hint="default"/>
        <w:b/>
        <w:i w:val="0"/>
        <w:color w:val="202738"/>
        <w:sz w:val="22"/>
      </w:rPr>
    </w:lvl>
    <w:lvl w:ilvl="5">
      <w:start w:val="1"/>
      <w:numFmt w:val="decimal"/>
      <w:lvlText w:val="%1.%2.%3.%4.%5.%6."/>
      <w:lvlJc w:val="left"/>
      <w:pPr>
        <w:ind w:left="2736" w:hanging="936"/>
      </w:pPr>
      <w:rPr>
        <w:rFonts w:hint="default"/>
        <w:b/>
        <w:i w:val="0"/>
        <w:color w:val="202738"/>
        <w:sz w:val="22"/>
      </w:rPr>
    </w:lvl>
    <w:lvl w:ilvl="6">
      <w:start w:val="1"/>
      <w:numFmt w:val="decimal"/>
      <w:lvlText w:val="%1.%2.%3.%4.%5.%6.%7."/>
      <w:lvlJc w:val="left"/>
      <w:pPr>
        <w:ind w:left="3240" w:hanging="1080"/>
      </w:pPr>
      <w:rPr>
        <w:rFonts w:hint="default"/>
        <w:b/>
        <w:i w:val="0"/>
        <w:color w:val="202738"/>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color w:val="202738"/>
        <w:sz w:val="22"/>
      </w:rPr>
    </w:lvl>
  </w:abstractNum>
  <w:abstractNum w:abstractNumId="15" w15:restartNumberingAfterBreak="0">
    <w:nsid w:val="31606678"/>
    <w:multiLevelType w:val="multilevel"/>
    <w:tmpl w:val="ED36E984"/>
    <w:lvl w:ilvl="0">
      <w:start w:val="1"/>
      <w:numFmt w:val="decimal"/>
      <w:pStyle w:val="Rubrik1"/>
      <w:lvlText w:val="%1."/>
      <w:lvlJc w:val="left"/>
      <w:pPr>
        <w:ind w:left="360" w:hanging="360"/>
      </w:pPr>
      <w:rPr>
        <w:rFonts w:ascii="Calibri" w:hAnsi="Calibri" w:hint="default"/>
        <w:b/>
        <w:i w:val="0"/>
        <w:color w:val="202738"/>
        <w:sz w:val="26"/>
        <w:szCs w:val="26"/>
      </w:rPr>
    </w:lvl>
    <w:lvl w:ilvl="1">
      <w:start w:val="1"/>
      <w:numFmt w:val="decimal"/>
      <w:pStyle w:val="Rubrik2"/>
      <w:lvlText w:val="%1.%2"/>
      <w:lvlJc w:val="left"/>
      <w:pPr>
        <w:ind w:left="718" w:hanging="434"/>
      </w:pPr>
      <w:rPr>
        <w:rFonts w:ascii="Calibri" w:hAnsi="Calibri" w:hint="default"/>
        <w:b/>
        <w:i w:val="0"/>
        <w:color w:val="202738"/>
        <w:sz w:val="26"/>
      </w:rPr>
    </w:lvl>
    <w:lvl w:ilvl="2">
      <w:start w:val="1"/>
      <w:numFmt w:val="decimal"/>
      <w:pStyle w:val="Rubrik3"/>
      <w:lvlText w:val="%1.%2.%3"/>
      <w:lvlJc w:val="left"/>
      <w:pPr>
        <w:ind w:left="1225" w:hanging="505"/>
      </w:pPr>
      <w:rPr>
        <w:rFonts w:ascii="Calibri" w:hAnsi="Calibri" w:hint="default"/>
        <w:b/>
        <w:i w:val="0"/>
        <w:color w:val="202738"/>
        <w:sz w:val="24"/>
      </w:rPr>
    </w:lvl>
    <w:lvl w:ilvl="3">
      <w:start w:val="1"/>
      <w:numFmt w:val="decimal"/>
      <w:pStyle w:val="Rubrik4"/>
      <w:lvlText w:val="%1.%2.%3.%4"/>
      <w:lvlJc w:val="left"/>
      <w:pPr>
        <w:tabs>
          <w:tab w:val="num" w:pos="1077"/>
        </w:tabs>
        <w:ind w:left="1729" w:hanging="652"/>
      </w:pPr>
      <w:rPr>
        <w:rFonts w:ascii="Calibri" w:hAnsi="Calibri" w:hint="default"/>
        <w:b/>
        <w:i w:val="0"/>
        <w:color w:val="202738"/>
        <w:sz w:val="24"/>
      </w:rPr>
    </w:lvl>
    <w:lvl w:ilvl="4">
      <w:start w:val="1"/>
      <w:numFmt w:val="decimal"/>
      <w:pStyle w:val="Rubrik5"/>
      <w:lvlText w:val="%1.%2.%3.%4.%5"/>
      <w:lvlJc w:val="left"/>
      <w:pPr>
        <w:tabs>
          <w:tab w:val="num" w:pos="1440"/>
        </w:tabs>
        <w:ind w:left="2234" w:hanging="794"/>
      </w:pPr>
      <w:rPr>
        <w:rFonts w:ascii="Calibri" w:hAnsi="Calibri" w:hint="default"/>
        <w:b/>
        <w:i w:val="0"/>
        <w:color w:val="202738"/>
        <w:sz w:val="20"/>
      </w:rPr>
    </w:lvl>
    <w:lvl w:ilvl="5">
      <w:start w:val="1"/>
      <w:numFmt w:val="decimal"/>
      <w:pStyle w:val="Rubrik6"/>
      <w:lvlText w:val="%1.%2.%3.%4.%5.%6"/>
      <w:lvlJc w:val="left"/>
      <w:pPr>
        <w:tabs>
          <w:tab w:val="num" w:pos="1797"/>
        </w:tabs>
        <w:ind w:left="2739" w:hanging="942"/>
      </w:pPr>
      <w:rPr>
        <w:rFonts w:ascii="Calibri" w:hAnsi="Calibri" w:hint="default"/>
        <w:b/>
        <w:i w:val="0"/>
        <w:color w:val="202738"/>
        <w:sz w:val="20"/>
      </w:rPr>
    </w:lvl>
    <w:lvl w:ilvl="6">
      <w:start w:val="1"/>
      <w:numFmt w:val="decimal"/>
      <w:pStyle w:val="Rubrik7"/>
      <w:lvlText w:val="%1.%2.%3.%4.%5.%6.%7"/>
      <w:lvlJc w:val="left"/>
      <w:pPr>
        <w:tabs>
          <w:tab w:val="num" w:pos="2160"/>
        </w:tabs>
        <w:ind w:left="3238" w:hanging="1078"/>
      </w:pPr>
      <w:rPr>
        <w:rFonts w:ascii="Calibri" w:hAnsi="Calibri" w:hint="default"/>
        <w:b/>
        <w:i w:val="0"/>
        <w:color w:val="202738"/>
        <w:sz w:val="20"/>
      </w:rPr>
    </w:lvl>
    <w:lvl w:ilvl="7">
      <w:start w:val="1"/>
      <w:numFmt w:val="decimal"/>
      <w:pStyle w:val="Rubrik8"/>
      <w:lvlText w:val="%1.%2.%3.%4.%5.%6.%7.%8"/>
      <w:lvlJc w:val="left"/>
      <w:pPr>
        <w:tabs>
          <w:tab w:val="num" w:pos="2495"/>
        </w:tabs>
        <w:ind w:left="3742" w:hanging="1247"/>
      </w:pPr>
      <w:rPr>
        <w:rFonts w:ascii="Calibri" w:hAnsi="Calibri" w:hint="default"/>
        <w:b/>
        <w:i w:val="0"/>
        <w:color w:val="auto"/>
        <w:sz w:val="20"/>
      </w:rPr>
    </w:lvl>
    <w:lvl w:ilvl="8">
      <w:start w:val="1"/>
      <w:numFmt w:val="decimal"/>
      <w:pStyle w:val="Rubrik9"/>
      <w:lvlText w:val="%1.%2.%3.%4.%5.%6.%7.%8.%9"/>
      <w:lvlJc w:val="left"/>
      <w:pPr>
        <w:tabs>
          <w:tab w:val="num" w:pos="2880"/>
        </w:tabs>
        <w:ind w:left="4321" w:hanging="1441"/>
      </w:pPr>
      <w:rPr>
        <w:rFonts w:ascii="Calibri" w:hAnsi="Calibri" w:hint="default"/>
        <w:b/>
        <w:i w:val="0"/>
        <w:color w:val="202738"/>
        <w:sz w:val="20"/>
      </w:rPr>
    </w:lvl>
  </w:abstractNum>
  <w:abstractNum w:abstractNumId="16" w15:restartNumberingAfterBreak="0">
    <w:nsid w:val="3218033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6060D4"/>
    <w:multiLevelType w:val="hybridMultilevel"/>
    <w:tmpl w:val="F8C8C1B6"/>
    <w:lvl w:ilvl="0" w:tplc="11A652B8">
      <w:start w:val="1"/>
      <w:numFmt w:val="lowerLetter"/>
      <w:lvlText w:val="(%1)"/>
      <w:lvlJc w:val="left"/>
      <w:pPr>
        <w:ind w:left="1512" w:hanging="360"/>
      </w:pPr>
      <w:rPr>
        <w:rFonts w:hint="default"/>
      </w:rPr>
    </w:lvl>
    <w:lvl w:ilvl="1" w:tplc="041D0019" w:tentative="1">
      <w:start w:val="1"/>
      <w:numFmt w:val="lowerLetter"/>
      <w:lvlText w:val="%2."/>
      <w:lvlJc w:val="left"/>
      <w:pPr>
        <w:ind w:left="2232" w:hanging="360"/>
      </w:pPr>
    </w:lvl>
    <w:lvl w:ilvl="2" w:tplc="041D001B" w:tentative="1">
      <w:start w:val="1"/>
      <w:numFmt w:val="lowerRoman"/>
      <w:lvlText w:val="%3."/>
      <w:lvlJc w:val="right"/>
      <w:pPr>
        <w:ind w:left="2952" w:hanging="180"/>
      </w:pPr>
    </w:lvl>
    <w:lvl w:ilvl="3" w:tplc="041D000F" w:tentative="1">
      <w:start w:val="1"/>
      <w:numFmt w:val="decimal"/>
      <w:lvlText w:val="%4."/>
      <w:lvlJc w:val="left"/>
      <w:pPr>
        <w:ind w:left="3672" w:hanging="360"/>
      </w:pPr>
    </w:lvl>
    <w:lvl w:ilvl="4" w:tplc="041D0019" w:tentative="1">
      <w:start w:val="1"/>
      <w:numFmt w:val="lowerLetter"/>
      <w:lvlText w:val="%5."/>
      <w:lvlJc w:val="left"/>
      <w:pPr>
        <w:ind w:left="4392" w:hanging="360"/>
      </w:pPr>
    </w:lvl>
    <w:lvl w:ilvl="5" w:tplc="041D001B" w:tentative="1">
      <w:start w:val="1"/>
      <w:numFmt w:val="lowerRoman"/>
      <w:lvlText w:val="%6."/>
      <w:lvlJc w:val="right"/>
      <w:pPr>
        <w:ind w:left="5112" w:hanging="180"/>
      </w:pPr>
    </w:lvl>
    <w:lvl w:ilvl="6" w:tplc="041D000F" w:tentative="1">
      <w:start w:val="1"/>
      <w:numFmt w:val="decimal"/>
      <w:lvlText w:val="%7."/>
      <w:lvlJc w:val="left"/>
      <w:pPr>
        <w:ind w:left="5832" w:hanging="360"/>
      </w:pPr>
    </w:lvl>
    <w:lvl w:ilvl="7" w:tplc="041D0019" w:tentative="1">
      <w:start w:val="1"/>
      <w:numFmt w:val="lowerLetter"/>
      <w:lvlText w:val="%8."/>
      <w:lvlJc w:val="left"/>
      <w:pPr>
        <w:ind w:left="6552" w:hanging="360"/>
      </w:pPr>
    </w:lvl>
    <w:lvl w:ilvl="8" w:tplc="041D001B" w:tentative="1">
      <w:start w:val="1"/>
      <w:numFmt w:val="lowerRoman"/>
      <w:lvlText w:val="%9."/>
      <w:lvlJc w:val="right"/>
      <w:pPr>
        <w:ind w:left="7272" w:hanging="180"/>
      </w:pPr>
    </w:lvl>
  </w:abstractNum>
  <w:abstractNum w:abstractNumId="18" w15:restartNumberingAfterBreak="0">
    <w:nsid w:val="3A1335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220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B639D"/>
    <w:multiLevelType w:val="multilevel"/>
    <w:tmpl w:val="3E220B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802E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D2B58"/>
    <w:multiLevelType w:val="hybridMultilevel"/>
    <w:tmpl w:val="1A4EA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D60197"/>
    <w:multiLevelType w:val="hybridMultilevel"/>
    <w:tmpl w:val="1CF673C8"/>
    <w:lvl w:ilvl="0" w:tplc="CC2C494C">
      <w:start w:val="1"/>
      <w:numFmt w:val="bullet"/>
      <w:lvlText w:val=""/>
      <w:lvlJc w:val="left"/>
      <w:pPr>
        <w:ind w:left="720" w:hanging="360"/>
      </w:pPr>
      <w:rPr>
        <w:rFonts w:ascii="Symbol" w:hAnsi="Symbol" w:hint="default"/>
        <w:color w:val="E14113"/>
      </w:rPr>
    </w:lvl>
    <w:lvl w:ilvl="1" w:tplc="7124CBA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A72C53"/>
    <w:multiLevelType w:val="hybridMultilevel"/>
    <w:tmpl w:val="37400962"/>
    <w:lvl w:ilvl="0" w:tplc="C0784280">
      <w:start w:val="1"/>
      <w:numFmt w:val="bullet"/>
      <w:lvlText w:val=""/>
      <w:lvlJc w:val="left"/>
      <w:pPr>
        <w:ind w:left="720" w:hanging="360"/>
      </w:pPr>
      <w:rPr>
        <w:rFonts w:ascii="Symbol" w:hAnsi="Symbol" w:hint="default"/>
        <w:color w:val="20273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034E2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864BDA"/>
    <w:multiLevelType w:val="hybridMultilevel"/>
    <w:tmpl w:val="064A8304"/>
    <w:lvl w:ilvl="0" w:tplc="C0784280">
      <w:start w:val="1"/>
      <w:numFmt w:val="bullet"/>
      <w:lvlText w:val=""/>
      <w:lvlJc w:val="left"/>
      <w:pPr>
        <w:ind w:left="720" w:hanging="360"/>
      </w:pPr>
      <w:rPr>
        <w:rFonts w:ascii="Symbol" w:hAnsi="Symbol" w:hint="default"/>
        <w:color w:val="202738"/>
      </w:rPr>
    </w:lvl>
    <w:lvl w:ilvl="1" w:tplc="CC2C494C">
      <w:start w:val="1"/>
      <w:numFmt w:val="bullet"/>
      <w:lvlText w:val=""/>
      <w:lvlJc w:val="left"/>
      <w:pPr>
        <w:ind w:left="1440" w:hanging="360"/>
      </w:pPr>
      <w:rPr>
        <w:rFonts w:ascii="Symbol" w:hAnsi="Symbol" w:hint="default"/>
        <w:color w:val="E14113"/>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8959FA"/>
    <w:multiLevelType w:val="multilevel"/>
    <w:tmpl w:val="C8EA5E3E"/>
    <w:lvl w:ilvl="0">
      <w:start w:val="1"/>
      <w:numFmt w:val="decimal"/>
      <w:suff w:val="space"/>
      <w:lvlText w:val="%1."/>
      <w:lvlJc w:val="left"/>
      <w:pPr>
        <w:ind w:left="0" w:firstLine="0"/>
      </w:pPr>
      <w:rPr>
        <w:rFonts w:ascii="Calibri" w:hAnsi="Calibri" w:hint="default"/>
        <w:b/>
        <w:i w:val="0"/>
        <w:color w:val="202738"/>
        <w:sz w:val="28"/>
      </w:rPr>
    </w:lvl>
    <w:lvl w:ilvl="1">
      <w:start w:val="1"/>
      <w:numFmt w:val="decimal"/>
      <w:suff w:val="space"/>
      <w:lvlText w:val="%2.1"/>
      <w:lvlJc w:val="left"/>
      <w:pPr>
        <w:ind w:left="720" w:firstLine="0"/>
      </w:pPr>
      <w:rPr>
        <w:rFonts w:ascii="Calibri" w:hAnsi="Calibri" w:hint="default"/>
        <w:b/>
        <w:i w:val="0"/>
        <w:color w:val="202738"/>
        <w:sz w:val="24"/>
      </w:rPr>
    </w:lvl>
    <w:lvl w:ilvl="2">
      <w:start w:val="1"/>
      <w:numFmt w:val="decimal"/>
      <w:suff w:val="space"/>
      <w:lvlText w:val="%3.1.1"/>
      <w:lvlJc w:val="left"/>
      <w:pPr>
        <w:ind w:left="1440" w:firstLine="0"/>
      </w:pPr>
      <w:rPr>
        <w:rFonts w:ascii="Calibri" w:hAnsi="Calibri" w:hint="default"/>
        <w:b/>
        <w:i w:val="0"/>
        <w:sz w:val="22"/>
      </w:rPr>
    </w:lvl>
    <w:lvl w:ilvl="3">
      <w:start w:val="1"/>
      <w:numFmt w:val="none"/>
      <w:suff w:val="space"/>
      <w:lvlText w:val="1.1.1.1"/>
      <w:lvlJc w:val="left"/>
      <w:pPr>
        <w:ind w:left="2160" w:firstLine="0"/>
      </w:pPr>
      <w:rPr>
        <w:rFonts w:ascii="Calibri" w:hAnsi="Calibri" w:hint="default"/>
        <w:b/>
        <w:i w:val="0"/>
        <w:color w:val="202738"/>
        <w:sz w:val="22"/>
      </w:rPr>
    </w:lvl>
    <w:lvl w:ilvl="4">
      <w:start w:val="1"/>
      <w:numFmt w:val="none"/>
      <w:suff w:val="space"/>
      <w:lvlText w:val="1.1.1.1.1"/>
      <w:lvlJc w:val="left"/>
      <w:pPr>
        <w:ind w:left="2880" w:firstLine="0"/>
      </w:pPr>
      <w:rPr>
        <w:rFonts w:ascii="Calibri" w:hAnsi="Calibri" w:hint="default"/>
        <w:b/>
        <w:i w:val="0"/>
        <w:color w:val="202738"/>
        <w:sz w:val="22"/>
      </w:rPr>
    </w:lvl>
    <w:lvl w:ilvl="5">
      <w:start w:val="1"/>
      <w:numFmt w:val="none"/>
      <w:suff w:val="space"/>
      <w:lvlText w:val="1.1.1.1.1.1"/>
      <w:lvlJc w:val="left"/>
      <w:pPr>
        <w:ind w:left="3600" w:firstLine="0"/>
      </w:pPr>
      <w:rPr>
        <w:rFonts w:ascii="Calibri" w:hAnsi="Calibri" w:hint="default"/>
        <w:b/>
        <w:i w:val="0"/>
        <w:color w:val="202738"/>
        <w:sz w:val="22"/>
      </w:rPr>
    </w:lvl>
    <w:lvl w:ilvl="6">
      <w:start w:val="1"/>
      <w:numFmt w:val="decimal"/>
      <w:suff w:val="space"/>
      <w:lvlText w:val="%7.1.1.1.1.1.1"/>
      <w:lvlJc w:val="left"/>
      <w:pPr>
        <w:ind w:left="4320" w:firstLine="0"/>
      </w:pPr>
      <w:rPr>
        <w:rFonts w:ascii="Calibri" w:hAnsi="Calibri" w:hint="default"/>
        <w:b/>
        <w:i w:val="0"/>
        <w:color w:val="202738"/>
        <w:sz w:val="22"/>
      </w:rPr>
    </w:lvl>
    <w:lvl w:ilvl="7">
      <w:start w:val="1"/>
      <w:numFmt w:val="none"/>
      <w:suff w:val="space"/>
      <w:lvlText w:val="1.1.1.1.1.1.1.1"/>
      <w:lvlJc w:val="left"/>
      <w:pPr>
        <w:ind w:left="5040" w:firstLine="0"/>
      </w:pPr>
      <w:rPr>
        <w:rFonts w:ascii="Calibri" w:hAnsi="Calibri" w:hint="default"/>
        <w:b/>
        <w:i w:val="0"/>
        <w:sz w:val="22"/>
      </w:rPr>
    </w:lvl>
    <w:lvl w:ilvl="8">
      <w:start w:val="1"/>
      <w:numFmt w:val="none"/>
      <w:suff w:val="space"/>
      <w:lvlText w:val="1.1.1.1.1.1.1.1.1"/>
      <w:lvlJc w:val="left"/>
      <w:pPr>
        <w:ind w:left="5760" w:firstLine="0"/>
      </w:pPr>
      <w:rPr>
        <w:rFonts w:ascii="Calibri" w:hAnsi="Calibri" w:hint="default"/>
        <w:b/>
        <w:i w:val="0"/>
        <w:color w:val="202738"/>
        <w:sz w:val="22"/>
      </w:rPr>
    </w:lvl>
  </w:abstractNum>
  <w:abstractNum w:abstractNumId="28" w15:restartNumberingAfterBreak="0">
    <w:nsid w:val="55CB180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680A86"/>
    <w:multiLevelType w:val="multilevel"/>
    <w:tmpl w:val="492460C8"/>
    <w:styleLink w:val="Numreraderubriker"/>
    <w:lvl w:ilvl="0">
      <w:start w:val="1"/>
      <w:numFmt w:val="decimal"/>
      <w:lvlText w:val="%1."/>
      <w:lvlJc w:val="left"/>
      <w:pPr>
        <w:ind w:left="360" w:hanging="360"/>
      </w:pPr>
      <w:rPr>
        <w:rFonts w:ascii="Calibri" w:hAnsi="Calibri" w:hint="default"/>
        <w:b/>
        <w:i w:val="0"/>
        <w:color w:val="202738"/>
        <w:sz w:val="28"/>
      </w:rPr>
    </w:lvl>
    <w:lvl w:ilvl="1">
      <w:start w:val="1"/>
      <w:numFmt w:val="decimal"/>
      <w:lvlText w:val="%1.%2"/>
      <w:lvlJc w:val="left"/>
      <w:pPr>
        <w:ind w:left="718" w:hanging="434"/>
      </w:pPr>
      <w:rPr>
        <w:rFonts w:ascii="Calibri" w:hAnsi="Calibri" w:hint="default"/>
        <w:b/>
        <w:i w:val="0"/>
        <w:color w:val="202738"/>
        <w:sz w:val="26"/>
      </w:rPr>
    </w:lvl>
    <w:lvl w:ilvl="2">
      <w:start w:val="1"/>
      <w:numFmt w:val="decimal"/>
      <w:lvlText w:val="%1.%2.%3"/>
      <w:lvlJc w:val="left"/>
      <w:pPr>
        <w:ind w:left="1225" w:hanging="505"/>
      </w:pPr>
      <w:rPr>
        <w:rFonts w:ascii="Calibri" w:hAnsi="Calibri" w:hint="default"/>
        <w:b/>
        <w:i w:val="0"/>
        <w:color w:val="202738"/>
        <w:sz w:val="24"/>
      </w:rPr>
    </w:lvl>
    <w:lvl w:ilvl="3">
      <w:start w:val="1"/>
      <w:numFmt w:val="decimal"/>
      <w:lvlText w:val="%1.%2.%3.%4"/>
      <w:lvlJc w:val="left"/>
      <w:pPr>
        <w:tabs>
          <w:tab w:val="num" w:pos="1077"/>
        </w:tabs>
        <w:ind w:left="1729" w:hanging="652"/>
      </w:pPr>
      <w:rPr>
        <w:rFonts w:ascii="Calibri" w:hAnsi="Calibri" w:hint="default"/>
        <w:b/>
        <w:i w:val="0"/>
        <w:color w:val="202738"/>
        <w:sz w:val="24"/>
      </w:rPr>
    </w:lvl>
    <w:lvl w:ilvl="4">
      <w:start w:val="1"/>
      <w:numFmt w:val="decimal"/>
      <w:lvlText w:val="%1.%2.%3.%4.%5"/>
      <w:lvlJc w:val="left"/>
      <w:pPr>
        <w:tabs>
          <w:tab w:val="num" w:pos="1440"/>
        </w:tabs>
        <w:ind w:left="2234" w:hanging="794"/>
      </w:pPr>
      <w:rPr>
        <w:rFonts w:ascii="Calibri" w:hAnsi="Calibri" w:hint="default"/>
        <w:b/>
        <w:i w:val="0"/>
        <w:color w:val="202738"/>
        <w:sz w:val="20"/>
      </w:rPr>
    </w:lvl>
    <w:lvl w:ilvl="5">
      <w:start w:val="1"/>
      <w:numFmt w:val="decimal"/>
      <w:lvlText w:val="%1.%2.%3.%4.%5.%6"/>
      <w:lvlJc w:val="left"/>
      <w:pPr>
        <w:tabs>
          <w:tab w:val="num" w:pos="1797"/>
        </w:tabs>
        <w:ind w:left="2739" w:hanging="942"/>
      </w:pPr>
      <w:rPr>
        <w:rFonts w:ascii="Calibri" w:hAnsi="Calibri" w:hint="default"/>
        <w:b/>
        <w:i w:val="0"/>
        <w:color w:val="202738"/>
        <w:sz w:val="20"/>
      </w:rPr>
    </w:lvl>
    <w:lvl w:ilvl="6">
      <w:start w:val="1"/>
      <w:numFmt w:val="decimal"/>
      <w:lvlText w:val="%1.%2.%3.%4.%5.%6.%7"/>
      <w:lvlJc w:val="left"/>
      <w:pPr>
        <w:tabs>
          <w:tab w:val="num" w:pos="2160"/>
        </w:tabs>
        <w:ind w:left="3238" w:hanging="1078"/>
      </w:pPr>
      <w:rPr>
        <w:rFonts w:ascii="Calibri" w:hAnsi="Calibri" w:hint="default"/>
        <w:b/>
        <w:i w:val="0"/>
        <w:color w:val="202738"/>
        <w:sz w:val="20"/>
      </w:rPr>
    </w:lvl>
    <w:lvl w:ilvl="7">
      <w:start w:val="1"/>
      <w:numFmt w:val="decimal"/>
      <w:lvlText w:val="%1.%2.%3.%4.%5.%6.%7.%8"/>
      <w:lvlJc w:val="left"/>
      <w:pPr>
        <w:tabs>
          <w:tab w:val="num" w:pos="2495"/>
        </w:tabs>
        <w:ind w:left="3742" w:hanging="1247"/>
      </w:pPr>
      <w:rPr>
        <w:rFonts w:ascii="Calibri" w:hAnsi="Calibri" w:hint="default"/>
        <w:b/>
        <w:i w:val="0"/>
        <w:color w:val="auto"/>
        <w:sz w:val="20"/>
      </w:rPr>
    </w:lvl>
    <w:lvl w:ilvl="8">
      <w:start w:val="1"/>
      <w:numFmt w:val="decimal"/>
      <w:lvlText w:val="%1.%2.%3.%4.%5.%6.%7.%8.%9"/>
      <w:lvlJc w:val="left"/>
      <w:pPr>
        <w:tabs>
          <w:tab w:val="num" w:pos="2880"/>
        </w:tabs>
        <w:ind w:left="4321" w:hanging="1441"/>
      </w:pPr>
      <w:rPr>
        <w:rFonts w:ascii="Calibri" w:hAnsi="Calibri" w:hint="default"/>
        <w:b/>
        <w:i w:val="0"/>
        <w:color w:val="202738"/>
        <w:sz w:val="20"/>
      </w:rPr>
    </w:lvl>
  </w:abstractNum>
  <w:abstractNum w:abstractNumId="30" w15:restartNumberingAfterBreak="0">
    <w:nsid w:val="56BC3085"/>
    <w:multiLevelType w:val="multilevel"/>
    <w:tmpl w:val="492460C8"/>
    <w:numStyleLink w:val="Numreraderubriker"/>
  </w:abstractNum>
  <w:abstractNum w:abstractNumId="31" w15:restartNumberingAfterBreak="0">
    <w:nsid w:val="5BEF3309"/>
    <w:multiLevelType w:val="multilevel"/>
    <w:tmpl w:val="492460C8"/>
    <w:numStyleLink w:val="Numreraderubriker"/>
  </w:abstractNum>
  <w:abstractNum w:abstractNumId="32" w15:restartNumberingAfterBreak="0">
    <w:nsid w:val="5EC57039"/>
    <w:multiLevelType w:val="hybridMultilevel"/>
    <w:tmpl w:val="228A6FA6"/>
    <w:lvl w:ilvl="0" w:tplc="C0784280">
      <w:start w:val="1"/>
      <w:numFmt w:val="bullet"/>
      <w:lvlText w:val=""/>
      <w:lvlJc w:val="left"/>
      <w:pPr>
        <w:ind w:left="720" w:hanging="360"/>
      </w:pPr>
      <w:rPr>
        <w:rFonts w:ascii="Symbol" w:hAnsi="Symbol" w:hint="default"/>
        <w:color w:val="202738"/>
      </w:rPr>
    </w:lvl>
    <w:lvl w:ilvl="1" w:tplc="AAFE4180">
      <w:start w:val="1"/>
      <w:numFmt w:val="bullet"/>
      <w:lvlText w:val=""/>
      <w:lvlJc w:val="left"/>
      <w:pPr>
        <w:ind w:left="1440" w:hanging="360"/>
      </w:pPr>
      <w:rPr>
        <w:rFonts w:ascii="Symbol" w:hAnsi="Symbol" w:hint="default"/>
        <w:color w:val="E14113"/>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935FE7"/>
    <w:multiLevelType w:val="multilevel"/>
    <w:tmpl w:val="82FEE48A"/>
    <w:lvl w:ilvl="0">
      <w:start w:val="1"/>
      <w:numFmt w:val="bullet"/>
      <w:lvlText w:val=""/>
      <w:lvlJc w:val="left"/>
      <w:pPr>
        <w:ind w:left="720" w:hanging="360"/>
      </w:pPr>
      <w:rPr>
        <w:rFonts w:ascii="Symbol" w:hAnsi="Symbol" w:hint="default"/>
        <w:color w:val="E14113"/>
      </w:rPr>
    </w:lvl>
    <w:lvl w:ilvl="1">
      <w:start w:val="1"/>
      <w:numFmt w:val="bullet"/>
      <w:lvlText w:val=""/>
      <w:lvlJc w:val="left"/>
      <w:pPr>
        <w:ind w:left="1440" w:hanging="360"/>
      </w:pPr>
      <w:rPr>
        <w:rFonts w:ascii="Symbol" w:hAnsi="Symbol" w:hint="default"/>
        <w:color w:val="202738" w:themeColor="accent1"/>
      </w:rPr>
    </w:lvl>
    <w:lvl w:ilvl="2">
      <w:start w:val="1"/>
      <w:numFmt w:val="bullet"/>
      <w:lvlText w:val=""/>
      <w:lvlJc w:val="left"/>
      <w:pPr>
        <w:ind w:left="2160" w:hanging="360"/>
      </w:pPr>
      <w:rPr>
        <w:rFonts w:ascii="Wingdings" w:hAnsi="Wingdings" w:hint="default"/>
        <w:color w:val="E14113" w:themeColor="accent2"/>
      </w:rPr>
    </w:lvl>
    <w:lvl w:ilvl="3">
      <w:start w:val="1"/>
      <w:numFmt w:val="bullet"/>
      <w:lvlText w:val=""/>
      <w:lvlJc w:val="left"/>
      <w:pPr>
        <w:ind w:left="2880" w:hanging="360"/>
      </w:pPr>
      <w:rPr>
        <w:rFonts w:ascii="Wingdings" w:hAnsi="Wingdings" w:hint="default"/>
        <w:color w:val="202738" w:themeColor="accent1"/>
      </w:rPr>
    </w:lvl>
    <w:lvl w:ilvl="4">
      <w:start w:val="1"/>
      <w:numFmt w:val="bullet"/>
      <w:lvlText w:val="o"/>
      <w:lvlJc w:val="left"/>
      <w:pPr>
        <w:ind w:left="3600" w:hanging="360"/>
      </w:pPr>
      <w:rPr>
        <w:rFonts w:ascii="Courier New" w:hAnsi="Courier New" w:hint="default"/>
        <w:color w:val="E14113" w:themeColor="accent2"/>
      </w:rPr>
    </w:lvl>
    <w:lvl w:ilvl="5">
      <w:start w:val="1"/>
      <w:numFmt w:val="bullet"/>
      <w:lvlText w:val="o"/>
      <w:lvlJc w:val="left"/>
      <w:pPr>
        <w:ind w:left="4320" w:hanging="360"/>
      </w:pPr>
      <w:rPr>
        <w:rFonts w:ascii="Courier New" w:hAnsi="Courier New" w:hint="default"/>
        <w:color w:val="202738" w:themeColor="accent1"/>
      </w:rPr>
    </w:lvl>
    <w:lvl w:ilvl="6">
      <w:start w:val="1"/>
      <w:numFmt w:val="bullet"/>
      <w:lvlText w:val=""/>
      <w:lvlJc w:val="left"/>
      <w:pPr>
        <w:ind w:left="5040" w:hanging="360"/>
      </w:pPr>
      <w:rPr>
        <w:rFonts w:ascii="Courier New" w:hAnsi="Courier New" w:hint="default"/>
        <w:color w:val="E14113" w:themeColor="accent2"/>
      </w:rPr>
    </w:lvl>
    <w:lvl w:ilvl="7">
      <w:start w:val="1"/>
      <w:numFmt w:val="bullet"/>
      <w:lvlText w:val=""/>
      <w:lvlJc w:val="left"/>
      <w:pPr>
        <w:ind w:left="5760" w:hanging="360"/>
      </w:pPr>
      <w:rPr>
        <w:rFonts w:ascii="Courier New" w:hAnsi="Courier New" w:hint="default"/>
        <w:color w:val="202738" w:themeColor="accent1"/>
      </w:rPr>
    </w:lvl>
    <w:lvl w:ilvl="8">
      <w:start w:val="1"/>
      <w:numFmt w:val="bullet"/>
      <w:lvlText w:val=""/>
      <w:lvlJc w:val="left"/>
      <w:pPr>
        <w:ind w:left="6480" w:hanging="360"/>
      </w:pPr>
      <w:rPr>
        <w:rFonts w:ascii="Wingdings" w:hAnsi="Wingdings" w:hint="default"/>
        <w:color w:val="E14113" w:themeColor="accent2"/>
      </w:rPr>
    </w:lvl>
  </w:abstractNum>
  <w:abstractNum w:abstractNumId="34" w15:restartNumberingAfterBreak="0">
    <w:nsid w:val="624D5D92"/>
    <w:multiLevelType w:val="hybridMultilevel"/>
    <w:tmpl w:val="F79A646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5" w15:restartNumberingAfterBreak="0">
    <w:nsid w:val="67311A86"/>
    <w:multiLevelType w:val="multilevel"/>
    <w:tmpl w:val="690A3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AC2B07"/>
    <w:multiLevelType w:val="hybridMultilevel"/>
    <w:tmpl w:val="CAFE118A"/>
    <w:lvl w:ilvl="0" w:tplc="E846578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BD11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81508"/>
    <w:multiLevelType w:val="hybridMultilevel"/>
    <w:tmpl w:val="0750C504"/>
    <w:lvl w:ilvl="0" w:tplc="C0784280">
      <w:start w:val="1"/>
      <w:numFmt w:val="bullet"/>
      <w:lvlText w:val=""/>
      <w:lvlJc w:val="left"/>
      <w:pPr>
        <w:ind w:left="720" w:hanging="360"/>
      </w:pPr>
      <w:rPr>
        <w:rFonts w:ascii="Symbol" w:hAnsi="Symbol" w:hint="default"/>
        <w:color w:val="20273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16E57B9"/>
    <w:multiLevelType w:val="multilevel"/>
    <w:tmpl w:val="82FEE48A"/>
    <w:lvl w:ilvl="0">
      <w:start w:val="1"/>
      <w:numFmt w:val="bullet"/>
      <w:lvlText w:val=""/>
      <w:lvlJc w:val="left"/>
      <w:pPr>
        <w:ind w:left="720" w:hanging="360"/>
      </w:pPr>
      <w:rPr>
        <w:rFonts w:ascii="Symbol" w:hAnsi="Symbol" w:hint="default"/>
        <w:color w:val="E14113"/>
      </w:rPr>
    </w:lvl>
    <w:lvl w:ilvl="1">
      <w:start w:val="1"/>
      <w:numFmt w:val="bullet"/>
      <w:lvlText w:val=""/>
      <w:lvlJc w:val="left"/>
      <w:pPr>
        <w:ind w:left="1440" w:hanging="360"/>
      </w:pPr>
      <w:rPr>
        <w:rFonts w:ascii="Symbol" w:hAnsi="Symbol" w:hint="default"/>
        <w:color w:val="202738" w:themeColor="accent1"/>
      </w:rPr>
    </w:lvl>
    <w:lvl w:ilvl="2">
      <w:start w:val="1"/>
      <w:numFmt w:val="bullet"/>
      <w:lvlText w:val=""/>
      <w:lvlJc w:val="left"/>
      <w:pPr>
        <w:ind w:left="2160" w:hanging="360"/>
      </w:pPr>
      <w:rPr>
        <w:rFonts w:ascii="Wingdings" w:hAnsi="Wingdings" w:hint="default"/>
        <w:color w:val="E14113" w:themeColor="accent2"/>
      </w:rPr>
    </w:lvl>
    <w:lvl w:ilvl="3">
      <w:start w:val="1"/>
      <w:numFmt w:val="bullet"/>
      <w:lvlText w:val=""/>
      <w:lvlJc w:val="left"/>
      <w:pPr>
        <w:ind w:left="2880" w:hanging="360"/>
      </w:pPr>
      <w:rPr>
        <w:rFonts w:ascii="Wingdings" w:hAnsi="Wingdings" w:hint="default"/>
        <w:color w:val="202738" w:themeColor="accent1"/>
      </w:rPr>
    </w:lvl>
    <w:lvl w:ilvl="4">
      <w:start w:val="1"/>
      <w:numFmt w:val="bullet"/>
      <w:lvlText w:val="o"/>
      <w:lvlJc w:val="left"/>
      <w:pPr>
        <w:ind w:left="3600" w:hanging="360"/>
      </w:pPr>
      <w:rPr>
        <w:rFonts w:ascii="Courier New" w:hAnsi="Courier New" w:hint="default"/>
        <w:color w:val="E14113" w:themeColor="accent2"/>
      </w:rPr>
    </w:lvl>
    <w:lvl w:ilvl="5">
      <w:start w:val="1"/>
      <w:numFmt w:val="bullet"/>
      <w:lvlText w:val="o"/>
      <w:lvlJc w:val="left"/>
      <w:pPr>
        <w:ind w:left="4320" w:hanging="360"/>
      </w:pPr>
      <w:rPr>
        <w:rFonts w:ascii="Courier New" w:hAnsi="Courier New" w:hint="default"/>
        <w:color w:val="202738" w:themeColor="accent1"/>
      </w:rPr>
    </w:lvl>
    <w:lvl w:ilvl="6">
      <w:start w:val="1"/>
      <w:numFmt w:val="bullet"/>
      <w:lvlText w:val=""/>
      <w:lvlJc w:val="left"/>
      <w:pPr>
        <w:ind w:left="5040" w:hanging="360"/>
      </w:pPr>
      <w:rPr>
        <w:rFonts w:ascii="Courier New" w:hAnsi="Courier New" w:hint="default"/>
        <w:color w:val="E14113" w:themeColor="accent2"/>
      </w:rPr>
    </w:lvl>
    <w:lvl w:ilvl="7">
      <w:start w:val="1"/>
      <w:numFmt w:val="bullet"/>
      <w:lvlText w:val=""/>
      <w:lvlJc w:val="left"/>
      <w:pPr>
        <w:ind w:left="5760" w:hanging="360"/>
      </w:pPr>
      <w:rPr>
        <w:rFonts w:ascii="Courier New" w:hAnsi="Courier New" w:hint="default"/>
        <w:color w:val="202738" w:themeColor="accent1"/>
      </w:rPr>
    </w:lvl>
    <w:lvl w:ilvl="8">
      <w:start w:val="1"/>
      <w:numFmt w:val="bullet"/>
      <w:lvlText w:val=""/>
      <w:lvlJc w:val="left"/>
      <w:pPr>
        <w:ind w:left="6480" w:hanging="360"/>
      </w:pPr>
      <w:rPr>
        <w:rFonts w:ascii="Wingdings" w:hAnsi="Wingdings" w:hint="default"/>
        <w:color w:val="E14113" w:themeColor="accent2"/>
      </w:rPr>
    </w:lvl>
  </w:abstractNum>
  <w:abstractNum w:abstractNumId="40" w15:restartNumberingAfterBreak="0">
    <w:nsid w:val="717201CC"/>
    <w:multiLevelType w:val="multilevel"/>
    <w:tmpl w:val="492460C8"/>
    <w:numStyleLink w:val="Numreraderubriker"/>
  </w:abstractNum>
  <w:abstractNum w:abstractNumId="41" w15:restartNumberingAfterBreak="0">
    <w:nsid w:val="71924B2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F936AE"/>
    <w:multiLevelType w:val="hybridMultilevel"/>
    <w:tmpl w:val="A9F47956"/>
    <w:lvl w:ilvl="0" w:tplc="11A652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3" w15:restartNumberingAfterBreak="0">
    <w:nsid w:val="76073E9D"/>
    <w:multiLevelType w:val="hybridMultilevel"/>
    <w:tmpl w:val="B65A242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29579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FA2B2E"/>
    <w:multiLevelType w:val="multilevel"/>
    <w:tmpl w:val="3E220B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E1411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7107940">
    <w:abstractNumId w:val="26"/>
  </w:num>
  <w:num w:numId="2" w16cid:durableId="1128163784">
    <w:abstractNumId w:val="32"/>
  </w:num>
  <w:num w:numId="3" w16cid:durableId="238179725">
    <w:abstractNumId w:val="11"/>
  </w:num>
  <w:num w:numId="4" w16cid:durableId="1898544127">
    <w:abstractNumId w:val="41"/>
  </w:num>
  <w:num w:numId="5" w16cid:durableId="315645088">
    <w:abstractNumId w:val="14"/>
  </w:num>
  <w:num w:numId="6" w16cid:durableId="268781446">
    <w:abstractNumId w:val="22"/>
  </w:num>
  <w:num w:numId="7" w16cid:durableId="834224691">
    <w:abstractNumId w:val="35"/>
  </w:num>
  <w:num w:numId="8" w16cid:durableId="638337949">
    <w:abstractNumId w:val="1"/>
  </w:num>
  <w:num w:numId="9" w16cid:durableId="361059973">
    <w:abstractNumId w:val="2"/>
  </w:num>
  <w:num w:numId="10" w16cid:durableId="1789543269">
    <w:abstractNumId w:val="4"/>
  </w:num>
  <w:num w:numId="11" w16cid:durableId="947813444">
    <w:abstractNumId w:val="45"/>
  </w:num>
  <w:num w:numId="12" w16cid:durableId="58596524">
    <w:abstractNumId w:val="8"/>
  </w:num>
  <w:num w:numId="13" w16cid:durableId="1479374098">
    <w:abstractNumId w:val="20"/>
  </w:num>
  <w:num w:numId="14" w16cid:durableId="1409501240">
    <w:abstractNumId w:val="13"/>
  </w:num>
  <w:num w:numId="15" w16cid:durableId="63020568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8536285">
    <w:abstractNumId w:val="28"/>
  </w:num>
  <w:num w:numId="17" w16cid:durableId="1544518128">
    <w:abstractNumId w:val="27"/>
  </w:num>
  <w:num w:numId="18" w16cid:durableId="867597811">
    <w:abstractNumId w:val="29"/>
  </w:num>
  <w:num w:numId="19" w16cid:durableId="1516769543">
    <w:abstractNumId w:val="30"/>
  </w:num>
  <w:num w:numId="20" w16cid:durableId="448664129">
    <w:abstractNumId w:val="23"/>
  </w:num>
  <w:num w:numId="21" w16cid:durableId="1389767521">
    <w:abstractNumId w:val="3"/>
  </w:num>
  <w:num w:numId="22" w16cid:durableId="76633301">
    <w:abstractNumId w:val="40"/>
  </w:num>
  <w:num w:numId="23" w16cid:durableId="1882671444">
    <w:abstractNumId w:val="31"/>
  </w:num>
  <w:num w:numId="24" w16cid:durableId="573590902">
    <w:abstractNumId w:val="9"/>
  </w:num>
  <w:num w:numId="25" w16cid:durableId="1287659815">
    <w:abstractNumId w:val="15"/>
  </w:num>
  <w:num w:numId="26" w16cid:durableId="108551049">
    <w:abstractNumId w:val="39"/>
  </w:num>
  <w:num w:numId="27" w16cid:durableId="2017268846">
    <w:abstractNumId w:val="33"/>
  </w:num>
  <w:num w:numId="28" w16cid:durableId="269364623">
    <w:abstractNumId w:val="0"/>
  </w:num>
  <w:num w:numId="29" w16cid:durableId="1764181605">
    <w:abstractNumId w:val="5"/>
  </w:num>
  <w:num w:numId="30" w16cid:durableId="1516916781">
    <w:abstractNumId w:val="7"/>
  </w:num>
  <w:num w:numId="31" w16cid:durableId="214049693">
    <w:abstractNumId w:val="36"/>
  </w:num>
  <w:num w:numId="32" w16cid:durableId="1888033437">
    <w:abstractNumId w:val="12"/>
  </w:num>
  <w:num w:numId="33" w16cid:durableId="71128697">
    <w:abstractNumId w:val="6"/>
  </w:num>
  <w:num w:numId="34" w16cid:durableId="728579734">
    <w:abstractNumId w:val="24"/>
  </w:num>
  <w:num w:numId="35" w16cid:durableId="1929800683">
    <w:abstractNumId w:val="10"/>
  </w:num>
  <w:num w:numId="36" w16cid:durableId="342437531">
    <w:abstractNumId w:val="17"/>
  </w:num>
  <w:num w:numId="37" w16cid:durableId="958879307">
    <w:abstractNumId w:val="21"/>
  </w:num>
  <w:num w:numId="38" w16cid:durableId="580599891">
    <w:abstractNumId w:val="42"/>
  </w:num>
  <w:num w:numId="39" w16cid:durableId="117916922">
    <w:abstractNumId w:val="44"/>
  </w:num>
  <w:num w:numId="40" w16cid:durableId="1969779270">
    <w:abstractNumId w:val="16"/>
  </w:num>
  <w:num w:numId="41" w16cid:durableId="870802633">
    <w:abstractNumId w:val="18"/>
  </w:num>
  <w:num w:numId="42" w16cid:durableId="1082721030">
    <w:abstractNumId w:val="19"/>
  </w:num>
  <w:num w:numId="43" w16cid:durableId="2116703209">
    <w:abstractNumId w:val="25"/>
  </w:num>
  <w:num w:numId="44" w16cid:durableId="578636857">
    <w:abstractNumId w:val="37"/>
  </w:num>
  <w:num w:numId="45" w16cid:durableId="1705714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3802636">
    <w:abstractNumId w:val="34"/>
  </w:num>
  <w:num w:numId="47" w16cid:durableId="2087802174">
    <w:abstractNumId w:val="38"/>
  </w:num>
  <w:num w:numId="48" w16cid:durableId="1973897900">
    <w:abstractNumId w:val="43"/>
  </w:num>
  <w:num w:numId="49" w16cid:durableId="552428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15949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DkuOhhyfLdXSc0tt2MLAxqXE2FLUE6GLsGqc6d6HdmSd021coqxmL6Rq4rTTPkITWLNcsybKrM0sbGggYPpww==" w:salt="5qjGosMQcA0XFHSKy+qpM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85"/>
    <w:rsid w:val="000174C1"/>
    <w:rsid w:val="00021E4E"/>
    <w:rsid w:val="00025858"/>
    <w:rsid w:val="00053F79"/>
    <w:rsid w:val="00073D9D"/>
    <w:rsid w:val="00080F7D"/>
    <w:rsid w:val="00081258"/>
    <w:rsid w:val="0008211B"/>
    <w:rsid w:val="000B7A37"/>
    <w:rsid w:val="000C2AE5"/>
    <w:rsid w:val="000C2DBE"/>
    <w:rsid w:val="000C4FA2"/>
    <w:rsid w:val="000E0F97"/>
    <w:rsid w:val="000E2BC8"/>
    <w:rsid w:val="000F5212"/>
    <w:rsid w:val="0013777F"/>
    <w:rsid w:val="001473CB"/>
    <w:rsid w:val="00161897"/>
    <w:rsid w:val="0018548F"/>
    <w:rsid w:val="00185B84"/>
    <w:rsid w:val="001A591C"/>
    <w:rsid w:val="001C33A9"/>
    <w:rsid w:val="001E5445"/>
    <w:rsid w:val="00235E00"/>
    <w:rsid w:val="00242669"/>
    <w:rsid w:val="00254B07"/>
    <w:rsid w:val="00270FBE"/>
    <w:rsid w:val="002A16F7"/>
    <w:rsid w:val="002C30D3"/>
    <w:rsid w:val="002D2A30"/>
    <w:rsid w:val="002F3539"/>
    <w:rsid w:val="00331B78"/>
    <w:rsid w:val="00333C1D"/>
    <w:rsid w:val="00362DE5"/>
    <w:rsid w:val="00382BA9"/>
    <w:rsid w:val="003969CD"/>
    <w:rsid w:val="003A24D8"/>
    <w:rsid w:val="003A5A84"/>
    <w:rsid w:val="003B3965"/>
    <w:rsid w:val="003B666B"/>
    <w:rsid w:val="0040576C"/>
    <w:rsid w:val="00405A8C"/>
    <w:rsid w:val="00406400"/>
    <w:rsid w:val="00420368"/>
    <w:rsid w:val="004230A7"/>
    <w:rsid w:val="00440911"/>
    <w:rsid w:val="00450505"/>
    <w:rsid w:val="004830D5"/>
    <w:rsid w:val="004C37B2"/>
    <w:rsid w:val="004D745C"/>
    <w:rsid w:val="004E2DCA"/>
    <w:rsid w:val="004E7137"/>
    <w:rsid w:val="004F04A6"/>
    <w:rsid w:val="005117AB"/>
    <w:rsid w:val="00550A08"/>
    <w:rsid w:val="0055320C"/>
    <w:rsid w:val="00560DA2"/>
    <w:rsid w:val="0057102E"/>
    <w:rsid w:val="005A58F9"/>
    <w:rsid w:val="005B60A0"/>
    <w:rsid w:val="005C46B6"/>
    <w:rsid w:val="005E1097"/>
    <w:rsid w:val="005E306B"/>
    <w:rsid w:val="005F3C70"/>
    <w:rsid w:val="006060A4"/>
    <w:rsid w:val="00624C36"/>
    <w:rsid w:val="00643468"/>
    <w:rsid w:val="00651FFE"/>
    <w:rsid w:val="0066096C"/>
    <w:rsid w:val="006A179C"/>
    <w:rsid w:val="006B2D33"/>
    <w:rsid w:val="006C7EB8"/>
    <w:rsid w:val="006D43BD"/>
    <w:rsid w:val="006F7D60"/>
    <w:rsid w:val="00707603"/>
    <w:rsid w:val="00717106"/>
    <w:rsid w:val="007502A4"/>
    <w:rsid w:val="007517E2"/>
    <w:rsid w:val="00763D2F"/>
    <w:rsid w:val="00777E29"/>
    <w:rsid w:val="0078403E"/>
    <w:rsid w:val="00784D88"/>
    <w:rsid w:val="007B48D6"/>
    <w:rsid w:val="007C65C7"/>
    <w:rsid w:val="007F4D3E"/>
    <w:rsid w:val="007F70FA"/>
    <w:rsid w:val="00820407"/>
    <w:rsid w:val="00820BCA"/>
    <w:rsid w:val="00821736"/>
    <w:rsid w:val="00826C4D"/>
    <w:rsid w:val="00844598"/>
    <w:rsid w:val="008502A5"/>
    <w:rsid w:val="00856689"/>
    <w:rsid w:val="0088206C"/>
    <w:rsid w:val="008B1E93"/>
    <w:rsid w:val="008B4900"/>
    <w:rsid w:val="008D763B"/>
    <w:rsid w:val="008E0AFA"/>
    <w:rsid w:val="008E2061"/>
    <w:rsid w:val="008E228B"/>
    <w:rsid w:val="008F74C4"/>
    <w:rsid w:val="00916082"/>
    <w:rsid w:val="009301EF"/>
    <w:rsid w:val="00940575"/>
    <w:rsid w:val="009466DC"/>
    <w:rsid w:val="00964CB9"/>
    <w:rsid w:val="009665AA"/>
    <w:rsid w:val="009737B7"/>
    <w:rsid w:val="00975AE2"/>
    <w:rsid w:val="00991BC9"/>
    <w:rsid w:val="009A357C"/>
    <w:rsid w:val="009C5EC8"/>
    <w:rsid w:val="009F7273"/>
    <w:rsid w:val="00A2338C"/>
    <w:rsid w:val="00A674DD"/>
    <w:rsid w:val="00A80779"/>
    <w:rsid w:val="00A939A3"/>
    <w:rsid w:val="00A97F58"/>
    <w:rsid w:val="00AA1BB5"/>
    <w:rsid w:val="00AA56B1"/>
    <w:rsid w:val="00AB1649"/>
    <w:rsid w:val="00AD6DFC"/>
    <w:rsid w:val="00AE298F"/>
    <w:rsid w:val="00AF1930"/>
    <w:rsid w:val="00B00DFA"/>
    <w:rsid w:val="00B04EEB"/>
    <w:rsid w:val="00B07016"/>
    <w:rsid w:val="00B14D17"/>
    <w:rsid w:val="00B26E9F"/>
    <w:rsid w:val="00B40DB5"/>
    <w:rsid w:val="00B62CFD"/>
    <w:rsid w:val="00B635FE"/>
    <w:rsid w:val="00B93C8F"/>
    <w:rsid w:val="00BB7578"/>
    <w:rsid w:val="00BC6D5D"/>
    <w:rsid w:val="00BE37F6"/>
    <w:rsid w:val="00C06796"/>
    <w:rsid w:val="00C07A7A"/>
    <w:rsid w:val="00C37035"/>
    <w:rsid w:val="00C643B8"/>
    <w:rsid w:val="00C7660F"/>
    <w:rsid w:val="00CB151C"/>
    <w:rsid w:val="00CB1785"/>
    <w:rsid w:val="00CB60FA"/>
    <w:rsid w:val="00CB7339"/>
    <w:rsid w:val="00CD32C7"/>
    <w:rsid w:val="00CE37F0"/>
    <w:rsid w:val="00CF2C04"/>
    <w:rsid w:val="00D108FE"/>
    <w:rsid w:val="00D140F8"/>
    <w:rsid w:val="00D20145"/>
    <w:rsid w:val="00D3761C"/>
    <w:rsid w:val="00D40AE6"/>
    <w:rsid w:val="00D427A4"/>
    <w:rsid w:val="00D660D4"/>
    <w:rsid w:val="00DB32C2"/>
    <w:rsid w:val="00DD3CBA"/>
    <w:rsid w:val="00E018BA"/>
    <w:rsid w:val="00E06D8E"/>
    <w:rsid w:val="00E178A3"/>
    <w:rsid w:val="00E35723"/>
    <w:rsid w:val="00E4098A"/>
    <w:rsid w:val="00E9633D"/>
    <w:rsid w:val="00EA41D9"/>
    <w:rsid w:val="00EA41DF"/>
    <w:rsid w:val="00EA60DD"/>
    <w:rsid w:val="00EB5EDD"/>
    <w:rsid w:val="00F053D1"/>
    <w:rsid w:val="00F24871"/>
    <w:rsid w:val="00F563CB"/>
    <w:rsid w:val="00F6777E"/>
    <w:rsid w:val="00F76B66"/>
    <w:rsid w:val="00F77F17"/>
    <w:rsid w:val="00FC2380"/>
    <w:rsid w:val="00FD1315"/>
    <w:rsid w:val="00FD4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6DA2"/>
  <w15:chartTrackingRefBased/>
  <w15:docId w15:val="{B558EFD4-6959-440C-8717-00D144D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D1"/>
  </w:style>
  <w:style w:type="paragraph" w:styleId="Rubrik1">
    <w:name w:val="heading 1"/>
    <w:basedOn w:val="Normal"/>
    <w:next w:val="Normal"/>
    <w:link w:val="Rubrik1Char"/>
    <w:uiPriority w:val="9"/>
    <w:qFormat/>
    <w:rsid w:val="00B26E9F"/>
    <w:pPr>
      <w:keepNext/>
      <w:keepLines/>
      <w:numPr>
        <w:numId w:val="25"/>
      </w:numPr>
      <w:spacing w:before="240" w:after="0"/>
      <w:outlineLvl w:val="0"/>
    </w:pPr>
    <w:rPr>
      <w:rFonts w:eastAsiaTheme="majorEastAsia" w:cstheme="majorBidi"/>
      <w:b/>
      <w:caps/>
      <w:color w:val="202738"/>
      <w:sz w:val="26"/>
      <w:szCs w:val="32"/>
    </w:rPr>
  </w:style>
  <w:style w:type="paragraph" w:styleId="Rubrik2">
    <w:name w:val="heading 2"/>
    <w:basedOn w:val="Normal"/>
    <w:next w:val="Normal"/>
    <w:link w:val="Rubrik2Char"/>
    <w:autoRedefine/>
    <w:uiPriority w:val="9"/>
    <w:qFormat/>
    <w:rsid w:val="007C65C7"/>
    <w:pPr>
      <w:numPr>
        <w:ilvl w:val="1"/>
        <w:numId w:val="25"/>
      </w:numPr>
      <w:spacing w:after="0"/>
      <w:outlineLvl w:val="1"/>
    </w:pPr>
    <w:rPr>
      <w:b/>
      <w:color w:val="202738"/>
      <w:sz w:val="24"/>
    </w:rPr>
  </w:style>
  <w:style w:type="paragraph" w:styleId="Rubrik3">
    <w:name w:val="heading 3"/>
    <w:basedOn w:val="Normal"/>
    <w:next w:val="Normal"/>
    <w:link w:val="Rubrik3Char"/>
    <w:uiPriority w:val="9"/>
    <w:qFormat/>
    <w:rsid w:val="007C65C7"/>
    <w:pPr>
      <w:numPr>
        <w:ilvl w:val="2"/>
        <w:numId w:val="25"/>
      </w:numPr>
      <w:tabs>
        <w:tab w:val="left" w:pos="1134"/>
      </w:tabs>
      <w:spacing w:after="0"/>
      <w:ind w:left="1276"/>
      <w:outlineLvl w:val="2"/>
    </w:pPr>
    <w:rPr>
      <w:b/>
      <w:color w:val="202738"/>
    </w:rPr>
  </w:style>
  <w:style w:type="paragraph" w:styleId="Rubrik4">
    <w:name w:val="heading 4"/>
    <w:basedOn w:val="Normal"/>
    <w:next w:val="Normal"/>
    <w:link w:val="Rubrik4Char"/>
    <w:uiPriority w:val="9"/>
    <w:qFormat/>
    <w:rsid w:val="004830D5"/>
    <w:pPr>
      <w:keepNext/>
      <w:keepLines/>
      <w:numPr>
        <w:ilvl w:val="3"/>
        <w:numId w:val="25"/>
      </w:numPr>
      <w:tabs>
        <w:tab w:val="left" w:pos="1843"/>
        <w:tab w:val="left" w:pos="2127"/>
        <w:tab w:val="left" w:pos="2268"/>
        <w:tab w:val="left" w:pos="2410"/>
      </w:tabs>
      <w:spacing w:before="40" w:after="0"/>
      <w:outlineLvl w:val="3"/>
    </w:pPr>
    <w:rPr>
      <w:rFonts w:eastAsiaTheme="majorEastAsia" w:cstheme="majorBidi"/>
      <w:b/>
      <w:iCs/>
      <w:color w:val="202738"/>
    </w:rPr>
  </w:style>
  <w:style w:type="paragraph" w:styleId="Rubrik5">
    <w:name w:val="heading 5"/>
    <w:basedOn w:val="Normal"/>
    <w:next w:val="Normal"/>
    <w:link w:val="Rubrik5Char"/>
    <w:uiPriority w:val="9"/>
    <w:qFormat/>
    <w:rsid w:val="00D660D4"/>
    <w:pPr>
      <w:keepNext/>
      <w:keepLines/>
      <w:numPr>
        <w:ilvl w:val="4"/>
        <w:numId w:val="25"/>
      </w:numPr>
      <w:spacing w:before="40" w:after="0"/>
      <w:outlineLvl w:val="4"/>
    </w:pPr>
    <w:rPr>
      <w:rFonts w:eastAsiaTheme="majorEastAsia" w:cstheme="majorBidi"/>
      <w:b/>
      <w:color w:val="202738"/>
    </w:rPr>
  </w:style>
  <w:style w:type="paragraph" w:styleId="Rubrik6">
    <w:name w:val="heading 6"/>
    <w:basedOn w:val="Normal"/>
    <w:next w:val="Normal"/>
    <w:link w:val="Rubrik6Char"/>
    <w:uiPriority w:val="9"/>
    <w:qFormat/>
    <w:rsid w:val="00D660D4"/>
    <w:pPr>
      <w:keepNext/>
      <w:keepLines/>
      <w:numPr>
        <w:ilvl w:val="5"/>
        <w:numId w:val="25"/>
      </w:numPr>
      <w:spacing w:before="40" w:after="0"/>
      <w:outlineLvl w:val="5"/>
    </w:pPr>
    <w:rPr>
      <w:rFonts w:eastAsiaTheme="majorEastAsia" w:cstheme="majorBidi"/>
      <w:b/>
      <w:color w:val="202738"/>
    </w:rPr>
  </w:style>
  <w:style w:type="paragraph" w:styleId="Rubrik7">
    <w:name w:val="heading 7"/>
    <w:basedOn w:val="Normal"/>
    <w:next w:val="Normal"/>
    <w:link w:val="Rubrik7Char"/>
    <w:uiPriority w:val="9"/>
    <w:qFormat/>
    <w:rsid w:val="00D660D4"/>
    <w:pPr>
      <w:keepNext/>
      <w:keepLines/>
      <w:numPr>
        <w:ilvl w:val="6"/>
        <w:numId w:val="25"/>
      </w:numPr>
      <w:spacing w:before="40" w:after="0"/>
      <w:outlineLvl w:val="6"/>
    </w:pPr>
    <w:rPr>
      <w:rFonts w:eastAsiaTheme="majorEastAsia" w:cstheme="majorBidi"/>
      <w:b/>
      <w:iCs/>
      <w:color w:val="202738"/>
    </w:rPr>
  </w:style>
  <w:style w:type="paragraph" w:styleId="Rubrik8">
    <w:name w:val="heading 8"/>
    <w:basedOn w:val="Normal"/>
    <w:next w:val="Normal"/>
    <w:link w:val="Rubrik8Char"/>
    <w:uiPriority w:val="9"/>
    <w:qFormat/>
    <w:rsid w:val="00D660D4"/>
    <w:pPr>
      <w:keepNext/>
      <w:keepLines/>
      <w:numPr>
        <w:ilvl w:val="7"/>
        <w:numId w:val="25"/>
      </w:numPr>
      <w:spacing w:before="40" w:after="0"/>
      <w:outlineLvl w:val="7"/>
    </w:pPr>
    <w:rPr>
      <w:rFonts w:eastAsiaTheme="majorEastAsia" w:cstheme="majorBidi"/>
      <w:b/>
      <w:color w:val="202738"/>
      <w:sz w:val="21"/>
      <w:szCs w:val="21"/>
    </w:rPr>
  </w:style>
  <w:style w:type="paragraph" w:styleId="Rubrik9">
    <w:name w:val="heading 9"/>
    <w:basedOn w:val="Normal"/>
    <w:next w:val="Normal"/>
    <w:link w:val="Rubrik9Char"/>
    <w:uiPriority w:val="9"/>
    <w:qFormat/>
    <w:rsid w:val="009301EF"/>
    <w:pPr>
      <w:keepNext/>
      <w:keepLines/>
      <w:numPr>
        <w:ilvl w:val="8"/>
        <w:numId w:val="25"/>
      </w:numPr>
      <w:spacing w:before="40" w:after="0"/>
      <w:outlineLvl w:val="8"/>
    </w:pPr>
    <w:rPr>
      <w:rFonts w:eastAsiaTheme="majorEastAsia" w:cstheme="majorBidi"/>
      <w:b/>
      <w:iCs/>
      <w:color w:val="20273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E9F"/>
    <w:rPr>
      <w:rFonts w:eastAsiaTheme="majorEastAsia" w:cstheme="majorBidi"/>
      <w:b/>
      <w:caps/>
      <w:color w:val="202738"/>
      <w:sz w:val="26"/>
      <w:szCs w:val="32"/>
    </w:rPr>
  </w:style>
  <w:style w:type="character" w:customStyle="1" w:styleId="Rubrik2Char">
    <w:name w:val="Rubrik 2 Char"/>
    <w:basedOn w:val="Standardstycketeckensnitt"/>
    <w:link w:val="Rubrik2"/>
    <w:uiPriority w:val="9"/>
    <w:rsid w:val="007C65C7"/>
    <w:rPr>
      <w:b/>
      <w:color w:val="202738"/>
      <w:sz w:val="24"/>
    </w:rPr>
  </w:style>
  <w:style w:type="character" w:customStyle="1" w:styleId="Rubrik3Char">
    <w:name w:val="Rubrik 3 Char"/>
    <w:basedOn w:val="Standardstycketeckensnitt"/>
    <w:link w:val="Rubrik3"/>
    <w:uiPriority w:val="9"/>
    <w:rsid w:val="007C65C7"/>
    <w:rPr>
      <w:b/>
      <w:color w:val="202738"/>
    </w:rPr>
  </w:style>
  <w:style w:type="character" w:customStyle="1" w:styleId="Rubrik4Char">
    <w:name w:val="Rubrik 4 Char"/>
    <w:basedOn w:val="Standardstycketeckensnitt"/>
    <w:link w:val="Rubrik4"/>
    <w:uiPriority w:val="9"/>
    <w:rsid w:val="004830D5"/>
    <w:rPr>
      <w:rFonts w:eastAsiaTheme="majorEastAsia" w:cstheme="majorBidi"/>
      <w:b/>
      <w:iCs/>
      <w:color w:val="202738"/>
    </w:rPr>
  </w:style>
  <w:style w:type="paragraph" w:styleId="Sidhuvud">
    <w:name w:val="header"/>
    <w:basedOn w:val="Normal"/>
    <w:link w:val="SidhuvudChar"/>
    <w:uiPriority w:val="99"/>
    <w:unhideWhenUsed/>
    <w:rsid w:val="00D427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7A4"/>
  </w:style>
  <w:style w:type="paragraph" w:styleId="Sidfot">
    <w:name w:val="footer"/>
    <w:basedOn w:val="Normal"/>
    <w:link w:val="SidfotChar"/>
    <w:uiPriority w:val="99"/>
    <w:unhideWhenUsed/>
    <w:rsid w:val="00D427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7A4"/>
  </w:style>
  <w:style w:type="paragraph" w:styleId="Liststycke">
    <w:name w:val="List Paragraph"/>
    <w:basedOn w:val="Normal"/>
    <w:uiPriority w:val="34"/>
    <w:qFormat/>
    <w:rsid w:val="00D427A4"/>
    <w:pPr>
      <w:ind w:left="720"/>
      <w:contextualSpacing/>
    </w:pPr>
  </w:style>
  <w:style w:type="character" w:customStyle="1" w:styleId="Rubrik5Char">
    <w:name w:val="Rubrik 5 Char"/>
    <w:basedOn w:val="Standardstycketeckensnitt"/>
    <w:link w:val="Rubrik5"/>
    <w:uiPriority w:val="9"/>
    <w:rsid w:val="00331B78"/>
    <w:rPr>
      <w:rFonts w:eastAsiaTheme="majorEastAsia" w:cstheme="majorBidi"/>
      <w:b/>
      <w:color w:val="202738"/>
    </w:rPr>
  </w:style>
  <w:style w:type="character" w:customStyle="1" w:styleId="Rubrik6Char">
    <w:name w:val="Rubrik 6 Char"/>
    <w:basedOn w:val="Standardstycketeckensnitt"/>
    <w:link w:val="Rubrik6"/>
    <w:uiPriority w:val="9"/>
    <w:rsid w:val="00331B78"/>
    <w:rPr>
      <w:rFonts w:eastAsiaTheme="majorEastAsia" w:cstheme="majorBidi"/>
      <w:b/>
      <w:color w:val="202738"/>
    </w:rPr>
  </w:style>
  <w:style w:type="character" w:customStyle="1" w:styleId="Rubrik7Char">
    <w:name w:val="Rubrik 7 Char"/>
    <w:basedOn w:val="Standardstycketeckensnitt"/>
    <w:link w:val="Rubrik7"/>
    <w:uiPriority w:val="9"/>
    <w:rsid w:val="00D660D4"/>
    <w:rPr>
      <w:rFonts w:eastAsiaTheme="majorEastAsia" w:cstheme="majorBidi"/>
      <w:b/>
      <w:iCs/>
      <w:color w:val="202738"/>
    </w:rPr>
  </w:style>
  <w:style w:type="character" w:customStyle="1" w:styleId="Rubrik8Char">
    <w:name w:val="Rubrik 8 Char"/>
    <w:basedOn w:val="Standardstycketeckensnitt"/>
    <w:link w:val="Rubrik8"/>
    <w:uiPriority w:val="9"/>
    <w:rsid w:val="00331B78"/>
    <w:rPr>
      <w:rFonts w:eastAsiaTheme="majorEastAsia" w:cstheme="majorBidi"/>
      <w:b/>
      <w:color w:val="202738"/>
      <w:sz w:val="21"/>
      <w:szCs w:val="21"/>
    </w:rPr>
  </w:style>
  <w:style w:type="character" w:customStyle="1" w:styleId="Rubrik9Char">
    <w:name w:val="Rubrik 9 Char"/>
    <w:basedOn w:val="Standardstycketeckensnitt"/>
    <w:link w:val="Rubrik9"/>
    <w:uiPriority w:val="9"/>
    <w:rsid w:val="009301EF"/>
    <w:rPr>
      <w:rFonts w:eastAsiaTheme="majorEastAsia" w:cstheme="majorBidi"/>
      <w:b/>
      <w:iCs/>
      <w:color w:val="202738"/>
      <w:sz w:val="21"/>
      <w:szCs w:val="21"/>
    </w:rPr>
  </w:style>
  <w:style w:type="paragraph" w:styleId="Rubrik">
    <w:name w:val="Title"/>
    <w:basedOn w:val="Normal"/>
    <w:next w:val="Normal"/>
    <w:link w:val="RubrikChar"/>
    <w:uiPriority w:val="10"/>
    <w:qFormat/>
    <w:rsid w:val="00270FBE"/>
    <w:pPr>
      <w:spacing w:after="0" w:line="240" w:lineRule="auto"/>
      <w:contextualSpacing/>
    </w:pPr>
    <w:rPr>
      <w:rFonts w:ascii="Calibri" w:eastAsiaTheme="majorEastAsia" w:hAnsi="Calibri" w:cstheme="majorBidi"/>
      <w:b/>
      <w:color w:val="202738"/>
      <w:spacing w:val="-10"/>
      <w:kern w:val="28"/>
      <w:sz w:val="30"/>
      <w:szCs w:val="56"/>
    </w:rPr>
  </w:style>
  <w:style w:type="character" w:customStyle="1" w:styleId="RubrikChar">
    <w:name w:val="Rubrik Char"/>
    <w:basedOn w:val="Standardstycketeckensnitt"/>
    <w:link w:val="Rubrik"/>
    <w:uiPriority w:val="10"/>
    <w:rsid w:val="00270FBE"/>
    <w:rPr>
      <w:rFonts w:ascii="Calibri" w:eastAsiaTheme="majorEastAsia" w:hAnsi="Calibri" w:cstheme="majorBidi"/>
      <w:b/>
      <w:color w:val="202738"/>
      <w:spacing w:val="-10"/>
      <w:kern w:val="28"/>
      <w:sz w:val="30"/>
      <w:szCs w:val="56"/>
    </w:rPr>
  </w:style>
  <w:style w:type="numbering" w:customStyle="1" w:styleId="Numreraderubriker">
    <w:name w:val="Numrerade rubriker"/>
    <w:uiPriority w:val="99"/>
    <w:rsid w:val="00D660D4"/>
    <w:pPr>
      <w:numPr>
        <w:numId w:val="18"/>
      </w:numPr>
    </w:pPr>
  </w:style>
  <w:style w:type="character" w:styleId="Platshllartext">
    <w:name w:val="Placeholder Text"/>
    <w:basedOn w:val="Standardstycketeckensnitt"/>
    <w:uiPriority w:val="99"/>
    <w:semiHidden/>
    <w:rsid w:val="005C46B6"/>
    <w:rPr>
      <w:color w:val="808080"/>
    </w:rPr>
  </w:style>
  <w:style w:type="character" w:styleId="Stark">
    <w:name w:val="Strong"/>
    <w:basedOn w:val="Standardstycketeckensnitt"/>
    <w:uiPriority w:val="22"/>
    <w:qFormat/>
    <w:rsid w:val="00CB1785"/>
    <w:rPr>
      <w:b/>
      <w:bCs/>
    </w:rPr>
  </w:style>
  <w:style w:type="paragraph" w:styleId="Fotnotstext">
    <w:name w:val="footnote text"/>
    <w:basedOn w:val="Normal"/>
    <w:link w:val="FotnotstextChar"/>
    <w:uiPriority w:val="39"/>
    <w:rsid w:val="00844598"/>
    <w:pPr>
      <w:keepLines/>
      <w:tabs>
        <w:tab w:val="left" w:pos="851"/>
        <w:tab w:val="left" w:pos="4253"/>
      </w:tabs>
      <w:spacing w:after="40" w:line="240" w:lineRule="auto"/>
      <w:jc w:val="both"/>
    </w:pPr>
    <w:rPr>
      <w:rFonts w:eastAsiaTheme="minorEastAsia"/>
      <w:sz w:val="18"/>
      <w:szCs w:val="20"/>
    </w:rPr>
  </w:style>
  <w:style w:type="character" w:customStyle="1" w:styleId="FotnotstextChar">
    <w:name w:val="Fotnotstext Char"/>
    <w:basedOn w:val="Standardstycketeckensnitt"/>
    <w:link w:val="Fotnotstext"/>
    <w:uiPriority w:val="39"/>
    <w:rsid w:val="00844598"/>
    <w:rPr>
      <w:rFonts w:eastAsiaTheme="minorEastAsia"/>
      <w:sz w:val="18"/>
      <w:szCs w:val="20"/>
    </w:rPr>
  </w:style>
  <w:style w:type="character" w:styleId="Fotnotsreferens">
    <w:name w:val="footnote reference"/>
    <w:basedOn w:val="Standardstycketeckensnitt"/>
    <w:uiPriority w:val="39"/>
    <w:rsid w:val="00844598"/>
    <w:rPr>
      <w:vertAlign w:val="superscript"/>
    </w:rPr>
  </w:style>
  <w:style w:type="paragraph" w:styleId="Normaltindrag">
    <w:name w:val="Normal Indent"/>
    <w:basedOn w:val="Normal"/>
    <w:qFormat/>
    <w:rsid w:val="00844598"/>
    <w:pPr>
      <w:spacing w:line="260" w:lineRule="atLeast"/>
      <w:ind w:left="851"/>
      <w:jc w:val="both"/>
    </w:pPr>
  </w:style>
  <w:style w:type="table" w:styleId="Tabellrutnt">
    <w:name w:val="Table Grid"/>
    <w:basedOn w:val="Normaltabell"/>
    <w:rsid w:val="00333C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styleId="Hyperlnk">
    <w:name w:val="Hyperlink"/>
    <w:basedOn w:val="Standardstycketeckensnitt"/>
    <w:uiPriority w:val="99"/>
    <w:unhideWhenUsed/>
    <w:rsid w:val="00E35723"/>
    <w:rPr>
      <w:color w:val="0563C1" w:themeColor="hyperlink"/>
      <w:u w:val="single"/>
    </w:rPr>
  </w:style>
  <w:style w:type="character" w:styleId="Olstomnmnande">
    <w:name w:val="Unresolved Mention"/>
    <w:basedOn w:val="Standardstycketeckensnitt"/>
    <w:uiPriority w:val="99"/>
    <w:semiHidden/>
    <w:unhideWhenUsed/>
    <w:rsid w:val="00E35723"/>
    <w:rPr>
      <w:color w:val="605E5C"/>
      <w:shd w:val="clear" w:color="auto" w:fill="E1DFDD"/>
    </w:rPr>
  </w:style>
  <w:style w:type="paragraph" w:styleId="Innehllsfrteckningsrubrik">
    <w:name w:val="TOC Heading"/>
    <w:basedOn w:val="Rubrik1"/>
    <w:next w:val="Normal"/>
    <w:uiPriority w:val="39"/>
    <w:unhideWhenUsed/>
    <w:qFormat/>
    <w:rsid w:val="00235E00"/>
    <w:pPr>
      <w:numPr>
        <w:numId w:val="0"/>
      </w:numPr>
      <w:outlineLvl w:val="9"/>
    </w:pPr>
    <w:rPr>
      <w:rFonts w:asciiTheme="majorHAnsi" w:hAnsiTheme="majorHAnsi"/>
      <w:b w:val="0"/>
      <w:caps w:val="0"/>
      <w:color w:val="181D29" w:themeColor="accent1" w:themeShade="BF"/>
      <w:sz w:val="32"/>
      <w:lang w:eastAsia="sv-SE"/>
    </w:rPr>
  </w:style>
  <w:style w:type="paragraph" w:styleId="Innehll1">
    <w:name w:val="toc 1"/>
    <w:basedOn w:val="Normal"/>
    <w:next w:val="Normal"/>
    <w:autoRedefine/>
    <w:uiPriority w:val="39"/>
    <w:unhideWhenUsed/>
    <w:rsid w:val="00235E00"/>
    <w:pPr>
      <w:spacing w:after="100"/>
    </w:pPr>
  </w:style>
  <w:style w:type="character" w:styleId="Kommentarsreferens">
    <w:name w:val="annotation reference"/>
    <w:basedOn w:val="Standardstycketeckensnitt"/>
    <w:uiPriority w:val="99"/>
    <w:semiHidden/>
    <w:unhideWhenUsed/>
    <w:rsid w:val="00550A08"/>
    <w:rPr>
      <w:sz w:val="16"/>
      <w:szCs w:val="16"/>
    </w:rPr>
  </w:style>
  <w:style w:type="paragraph" w:styleId="Kommentarer">
    <w:name w:val="annotation text"/>
    <w:basedOn w:val="Normal"/>
    <w:link w:val="KommentarerChar"/>
    <w:uiPriority w:val="99"/>
    <w:unhideWhenUsed/>
    <w:rsid w:val="00550A08"/>
    <w:pPr>
      <w:spacing w:line="240" w:lineRule="auto"/>
    </w:pPr>
    <w:rPr>
      <w:sz w:val="20"/>
      <w:szCs w:val="20"/>
    </w:rPr>
  </w:style>
  <w:style w:type="character" w:customStyle="1" w:styleId="KommentarerChar">
    <w:name w:val="Kommentarer Char"/>
    <w:basedOn w:val="Standardstycketeckensnitt"/>
    <w:link w:val="Kommentarer"/>
    <w:uiPriority w:val="99"/>
    <w:rsid w:val="00550A08"/>
    <w:rPr>
      <w:sz w:val="20"/>
      <w:szCs w:val="20"/>
    </w:rPr>
  </w:style>
  <w:style w:type="paragraph" w:styleId="Kommentarsmne">
    <w:name w:val="annotation subject"/>
    <w:basedOn w:val="Kommentarer"/>
    <w:next w:val="Kommentarer"/>
    <w:link w:val="KommentarsmneChar"/>
    <w:uiPriority w:val="99"/>
    <w:semiHidden/>
    <w:unhideWhenUsed/>
    <w:rsid w:val="00550A08"/>
    <w:rPr>
      <w:b/>
      <w:bCs/>
    </w:rPr>
  </w:style>
  <w:style w:type="character" w:customStyle="1" w:styleId="KommentarsmneChar">
    <w:name w:val="Kommentarsämne Char"/>
    <w:basedOn w:val="KommentarerChar"/>
    <w:link w:val="Kommentarsmne"/>
    <w:uiPriority w:val="99"/>
    <w:semiHidden/>
    <w:rsid w:val="00550A08"/>
    <w:rPr>
      <w:b/>
      <w:bCs/>
      <w:sz w:val="20"/>
      <w:szCs w:val="20"/>
    </w:rPr>
  </w:style>
  <w:style w:type="paragraph" w:styleId="HTML-frformaterad">
    <w:name w:val="HTML Preformatted"/>
    <w:basedOn w:val="Normal"/>
    <w:link w:val="HTML-frformateradChar"/>
    <w:uiPriority w:val="99"/>
    <w:semiHidden/>
    <w:unhideWhenUsed/>
    <w:rsid w:val="00C6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643B8"/>
    <w:rPr>
      <w:rFonts w:ascii="Courier New" w:eastAsia="Times New Roman" w:hAnsi="Courier New" w:cs="Courier New"/>
      <w:sz w:val="20"/>
      <w:szCs w:val="20"/>
      <w:lang w:eastAsia="sv-SE"/>
    </w:rPr>
  </w:style>
  <w:style w:type="character" w:customStyle="1" w:styleId="y2iqfc">
    <w:name w:val="y2iqfc"/>
    <w:basedOn w:val="Standardstycketeckensnitt"/>
    <w:rsid w:val="00C6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1583">
      <w:bodyDiv w:val="1"/>
      <w:marLeft w:val="0"/>
      <w:marRight w:val="0"/>
      <w:marTop w:val="0"/>
      <w:marBottom w:val="0"/>
      <w:divBdr>
        <w:top w:val="none" w:sz="0" w:space="0" w:color="auto"/>
        <w:left w:val="none" w:sz="0" w:space="0" w:color="auto"/>
        <w:bottom w:val="none" w:sz="0" w:space="0" w:color="auto"/>
        <w:right w:val="none" w:sz="0" w:space="0" w:color="auto"/>
      </w:divBdr>
    </w:div>
    <w:div w:id="1204246829">
      <w:bodyDiv w:val="1"/>
      <w:marLeft w:val="0"/>
      <w:marRight w:val="0"/>
      <w:marTop w:val="0"/>
      <w:marBottom w:val="0"/>
      <w:divBdr>
        <w:top w:val="none" w:sz="0" w:space="0" w:color="auto"/>
        <w:left w:val="none" w:sz="0" w:space="0" w:color="auto"/>
        <w:bottom w:val="none" w:sz="0" w:space="0" w:color="auto"/>
        <w:right w:val="none" w:sz="0" w:space="0" w:color="auto"/>
      </w:divBdr>
    </w:div>
    <w:div w:id="1908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dagroup.se/gdp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B0D1B9E6-E82D-4B38-927F-FEB6F29C6F43}"/>
      </w:docPartPr>
      <w:docPartBody>
        <w:p w:rsidR="00000000" w:rsidRDefault="005E5C77">
          <w:r w:rsidRPr="00112C9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77"/>
    <w:rsid w:val="005E5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C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sponda Group">
      <a:dk1>
        <a:sysClr val="windowText" lastClr="000000"/>
      </a:dk1>
      <a:lt1>
        <a:sysClr val="window" lastClr="FFFFFF"/>
      </a:lt1>
      <a:dk2>
        <a:srgbClr val="202738"/>
      </a:dk2>
      <a:lt2>
        <a:srgbClr val="E7E6E6"/>
      </a:lt2>
      <a:accent1>
        <a:srgbClr val="202738"/>
      </a:accent1>
      <a:accent2>
        <a:srgbClr val="E1411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AE030933ECBC419B4F40DECD04DA5C" ma:contentTypeVersion="2" ma:contentTypeDescription="Skapa ett nytt dokument." ma:contentTypeScope="" ma:versionID="5b53cdd9f474b01b4aa3015b8082d8a1">
  <xsd:schema xmlns:xsd="http://www.w3.org/2001/XMLSchema" xmlns:xs="http://www.w3.org/2001/XMLSchema" xmlns:p="http://schemas.microsoft.com/office/2006/metadata/properties" xmlns:ns2="7f98b646-d42e-4358-a739-66e0709ddf62" targetNamespace="http://schemas.microsoft.com/office/2006/metadata/properties" ma:root="true" ma:fieldsID="d88419c026de8ab50a57b2429d70d9da" ns2:_="">
    <xsd:import namespace="7f98b646-d42e-4358-a739-66e0709dd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8b646-d42e-4358-a739-66e0709dd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175C5-77B2-44BE-BE34-3F4ED639DAFD}">
  <ds:schemaRefs>
    <ds:schemaRef ds:uri="http://schemas.openxmlformats.org/officeDocument/2006/bibliography"/>
  </ds:schemaRefs>
</ds:datastoreItem>
</file>

<file path=customXml/itemProps2.xml><?xml version="1.0" encoding="utf-8"?>
<ds:datastoreItem xmlns:ds="http://schemas.openxmlformats.org/officeDocument/2006/customXml" ds:itemID="{376B84C9-66D1-455F-B915-1BEDF11EEC3F}"/>
</file>

<file path=customXml/itemProps3.xml><?xml version="1.0" encoding="utf-8"?>
<ds:datastoreItem xmlns:ds="http://schemas.openxmlformats.org/officeDocument/2006/customXml" ds:itemID="{51FE47D9-35D8-489A-A9D6-1D508207A7F6}"/>
</file>

<file path=customXml/itemProps4.xml><?xml version="1.0" encoding="utf-8"?>
<ds:datastoreItem xmlns:ds="http://schemas.openxmlformats.org/officeDocument/2006/customXml" ds:itemID="{F2C64986-30CE-493D-9987-1D81CFD5FBD1}"/>
</file>

<file path=docProps/app.xml><?xml version="1.0" encoding="utf-8"?>
<Properties xmlns="http://schemas.openxmlformats.org/officeDocument/2006/extended-properties" xmlns:vt="http://schemas.openxmlformats.org/officeDocument/2006/docPropsVTypes">
  <Template>Normal</Template>
  <TotalTime>6</TotalTime>
  <Pages>9</Pages>
  <Words>3037</Words>
  <Characters>16100</Characters>
  <Application>Microsoft Office Word</Application>
  <DocSecurity>0</DocSecurity>
  <Lines>134</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Sivertsson</dc:creator>
  <cp:keywords/>
  <dc:description/>
  <cp:lastModifiedBy>Christine Sivertsson</cp:lastModifiedBy>
  <cp:revision>6</cp:revision>
  <dcterms:created xsi:type="dcterms:W3CDTF">2022-11-30T14:21:00Z</dcterms:created>
  <dcterms:modified xsi:type="dcterms:W3CDTF">2022-11-30T14:27:00Z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0x010100B5AE030933ECBC419B4F40DECD04DA5C</vt:lpwstr>
  </property>
</Properties>
</file>